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13" w:rsidRPr="002212BF" w:rsidRDefault="00486D13" w:rsidP="002212BF">
      <w:pPr>
        <w:spacing w:after="0" w:line="240" w:lineRule="auto"/>
        <w:ind w:left="3544"/>
        <w:jc w:val="both"/>
        <w:rPr>
          <w:rFonts w:cs="Times New Roman"/>
          <w:sz w:val="20"/>
          <w:szCs w:val="20"/>
        </w:rPr>
      </w:pPr>
      <w:r w:rsidRPr="002212BF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2212BF">
        <w:rPr>
          <w:rFonts w:cs="Times New Roman"/>
          <w:sz w:val="20"/>
          <w:szCs w:val="20"/>
        </w:rPr>
        <w:t>и</w:t>
      </w:r>
      <w:r w:rsidRPr="002212BF">
        <w:rPr>
          <w:rFonts w:cs="Times New Roman"/>
          <w:sz w:val="20"/>
          <w:szCs w:val="20"/>
        </w:rPr>
        <w:t>зации образовательных ресурсов» «</w:t>
      </w:r>
      <w:proofErr w:type="gramStart"/>
      <w:r w:rsidRPr="002212BF">
        <w:rPr>
          <w:rFonts w:cs="Times New Roman"/>
          <w:sz w:val="20"/>
          <w:szCs w:val="20"/>
        </w:rPr>
        <w:t>Кадровый</w:t>
      </w:r>
      <w:proofErr w:type="gramEnd"/>
      <w:r w:rsidRPr="002212BF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</w:t>
      </w:r>
      <w:r w:rsidRPr="002212BF">
        <w:rPr>
          <w:rFonts w:cs="Times New Roman"/>
          <w:sz w:val="20"/>
          <w:szCs w:val="20"/>
        </w:rPr>
        <w:t>м</w:t>
      </w:r>
      <w:r w:rsidRPr="002212BF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2212BF">
        <w:rPr>
          <w:rFonts w:cs="Times New Roman"/>
          <w:sz w:val="20"/>
          <w:szCs w:val="20"/>
        </w:rPr>
        <w:t>о</w:t>
      </w:r>
      <w:r w:rsidRPr="002212BF">
        <w:rPr>
          <w:rFonts w:cs="Times New Roman"/>
          <w:sz w:val="20"/>
          <w:szCs w:val="20"/>
        </w:rPr>
        <w:t>ставленного Фондом президентских грантов.</w:t>
      </w:r>
    </w:p>
    <w:p w:rsidR="002212BF" w:rsidRPr="002212BF" w:rsidRDefault="002212BF" w:rsidP="0022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2212BF" w:rsidRPr="002212BF" w:rsidRDefault="002212BF" w:rsidP="002212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2BF">
        <w:rPr>
          <w:rFonts w:ascii="Times New Roman" w:hAnsi="Times New Roman" w:cs="Times New Roman"/>
          <w:sz w:val="24"/>
          <w:szCs w:val="24"/>
        </w:rPr>
        <w:t xml:space="preserve">Агапов Константин Александрович, ГАПОУ </w:t>
      </w:r>
      <w:bookmarkStart w:id="0" w:name="_GoBack"/>
      <w:bookmarkEnd w:id="0"/>
      <w:r w:rsidRPr="002212BF">
        <w:rPr>
          <w:rFonts w:ascii="Times New Roman" w:hAnsi="Times New Roman" w:cs="Times New Roman"/>
          <w:sz w:val="24"/>
          <w:szCs w:val="24"/>
        </w:rPr>
        <w:t>«Тольяттинский машиностроительный ко</w:t>
      </w:r>
      <w:r w:rsidRPr="002212BF">
        <w:rPr>
          <w:rFonts w:ascii="Times New Roman" w:hAnsi="Times New Roman" w:cs="Times New Roman"/>
          <w:sz w:val="24"/>
          <w:szCs w:val="24"/>
        </w:rPr>
        <w:t>л</w:t>
      </w:r>
      <w:r w:rsidRPr="002212BF">
        <w:rPr>
          <w:rFonts w:ascii="Times New Roman" w:hAnsi="Times New Roman" w:cs="Times New Roman"/>
          <w:sz w:val="24"/>
          <w:szCs w:val="24"/>
        </w:rPr>
        <w:t>ледж»</w:t>
      </w:r>
    </w:p>
    <w:p w:rsidR="002212BF" w:rsidRDefault="002212BF" w:rsidP="0022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A7E" w:rsidRPr="002212BF" w:rsidRDefault="00C06A7E" w:rsidP="002212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sz w:val="24"/>
          <w:szCs w:val="24"/>
        </w:rPr>
        <w:t>Назначение</w:t>
      </w:r>
      <w:r w:rsidR="00221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2BF"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C06A7E" w:rsidRPr="002212BF" w:rsidRDefault="00C06A7E" w:rsidP="002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BF">
        <w:rPr>
          <w:rFonts w:ascii="Times New Roman" w:hAnsi="Times New Roman" w:cs="Times New Roman"/>
          <w:sz w:val="24"/>
          <w:szCs w:val="24"/>
        </w:rPr>
        <w:t>МДК 03.01 Организация ремонтных работ</w:t>
      </w:r>
      <w:r w:rsidR="00C350E7">
        <w:rPr>
          <w:rFonts w:ascii="Times New Roman" w:hAnsi="Times New Roman" w:cs="Times New Roman"/>
          <w:sz w:val="24"/>
          <w:szCs w:val="24"/>
        </w:rPr>
        <w:t xml:space="preserve"> по промышленному оборудованию</w:t>
      </w:r>
    </w:p>
    <w:p w:rsidR="00C06A7E" w:rsidRPr="002212BF" w:rsidRDefault="00C06A7E" w:rsidP="00221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2BF">
        <w:rPr>
          <w:rFonts w:ascii="Times New Roman" w:hAnsi="Times New Roman" w:cs="Times New Roman"/>
          <w:sz w:val="24"/>
          <w:szCs w:val="24"/>
        </w:rPr>
        <w:t>Практическое занятие №4 Выбор метода восстановления детали</w:t>
      </w:r>
    </w:p>
    <w:p w:rsidR="00486D13" w:rsidRPr="002212BF" w:rsidRDefault="00486D13" w:rsidP="002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D13" w:rsidRPr="002212BF" w:rsidRDefault="00486D13" w:rsidP="002212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12BF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926676" w:rsidRPr="002212BF" w:rsidRDefault="002E5CD2" w:rsidP="002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BF">
        <w:rPr>
          <w:rFonts w:ascii="Times New Roman" w:hAnsi="Times New Roman" w:cs="Times New Roman"/>
          <w:sz w:val="24"/>
          <w:szCs w:val="24"/>
        </w:rPr>
        <w:t xml:space="preserve">КОЗ выполняется в рамках практического занятия. 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gramStart"/>
      <w:r w:rsidR="00926676" w:rsidRPr="002212B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26676" w:rsidRPr="002212BF">
        <w:rPr>
          <w:rFonts w:ascii="Times New Roman" w:hAnsi="Times New Roman" w:cs="Times New Roman"/>
          <w:sz w:val="24"/>
          <w:szCs w:val="24"/>
        </w:rPr>
        <w:t xml:space="preserve"> предлага</w:t>
      </w:r>
      <w:r w:rsidR="002A2CAA" w:rsidRPr="002212BF">
        <w:rPr>
          <w:rFonts w:ascii="Times New Roman" w:hAnsi="Times New Roman" w:cs="Times New Roman"/>
          <w:sz w:val="24"/>
          <w:szCs w:val="24"/>
        </w:rPr>
        <w:t>е</w:t>
      </w:r>
      <w:r w:rsidR="00926676" w:rsidRPr="002212BF">
        <w:rPr>
          <w:rFonts w:ascii="Times New Roman" w:hAnsi="Times New Roman" w:cs="Times New Roman"/>
          <w:sz w:val="24"/>
          <w:szCs w:val="24"/>
        </w:rPr>
        <w:t>т</w:t>
      </w:r>
      <w:r w:rsidR="002A2CAA" w:rsidRPr="002212BF">
        <w:rPr>
          <w:rFonts w:ascii="Times New Roman" w:hAnsi="Times New Roman" w:cs="Times New Roman"/>
          <w:sz w:val="24"/>
          <w:szCs w:val="24"/>
        </w:rPr>
        <w:t>ся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 с</w:t>
      </w:r>
      <w:r w:rsidR="00926676" w:rsidRPr="002212BF">
        <w:rPr>
          <w:rFonts w:ascii="Times New Roman" w:hAnsi="Times New Roman" w:cs="Times New Roman"/>
          <w:sz w:val="24"/>
          <w:szCs w:val="24"/>
        </w:rPr>
        <w:t>о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ставить технологический процесс изготовления </w:t>
      </w:r>
      <w:r w:rsidR="004F460D" w:rsidRPr="002212BF">
        <w:rPr>
          <w:rFonts w:ascii="Times New Roman" w:hAnsi="Times New Roman" w:cs="Times New Roman"/>
          <w:sz w:val="24"/>
          <w:szCs w:val="24"/>
        </w:rPr>
        <w:t>вала</w:t>
      </w:r>
      <w:r w:rsidR="002A2CAA" w:rsidRPr="002212BF">
        <w:rPr>
          <w:rFonts w:ascii="Times New Roman" w:hAnsi="Times New Roman" w:cs="Times New Roman"/>
          <w:sz w:val="24"/>
          <w:szCs w:val="24"/>
        </w:rPr>
        <w:t>.</w:t>
      </w:r>
      <w:r w:rsidR="0048057B" w:rsidRPr="002212BF">
        <w:rPr>
          <w:rFonts w:ascii="Times New Roman" w:hAnsi="Times New Roman" w:cs="Times New Roman"/>
          <w:sz w:val="24"/>
          <w:szCs w:val="24"/>
        </w:rPr>
        <w:t xml:space="preserve"> </w:t>
      </w:r>
      <w:r w:rsidR="002A2CAA" w:rsidRPr="002212BF">
        <w:rPr>
          <w:rFonts w:ascii="Times New Roman" w:hAnsi="Times New Roman" w:cs="Times New Roman"/>
          <w:sz w:val="24"/>
          <w:szCs w:val="24"/>
        </w:rPr>
        <w:t>Э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та часть задания </w:t>
      </w:r>
      <w:r w:rsidR="002A2CAA" w:rsidRPr="002212BF">
        <w:rPr>
          <w:rFonts w:ascii="Times New Roman" w:hAnsi="Times New Roman" w:cs="Times New Roman"/>
          <w:sz w:val="24"/>
          <w:szCs w:val="24"/>
        </w:rPr>
        <w:t xml:space="preserve">нацелена </w:t>
      </w:r>
      <w:r w:rsidR="00926676" w:rsidRPr="002212BF">
        <w:rPr>
          <w:rFonts w:ascii="Times New Roman" w:hAnsi="Times New Roman" w:cs="Times New Roman"/>
          <w:sz w:val="24"/>
          <w:szCs w:val="24"/>
        </w:rPr>
        <w:t>на форм</w:t>
      </w:r>
      <w:r w:rsidR="00926676" w:rsidRPr="002212BF">
        <w:rPr>
          <w:rFonts w:ascii="Times New Roman" w:hAnsi="Times New Roman" w:cs="Times New Roman"/>
          <w:sz w:val="24"/>
          <w:szCs w:val="24"/>
        </w:rPr>
        <w:t>и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рование </w:t>
      </w:r>
      <w:r w:rsidR="002A2CAA" w:rsidRPr="002212BF">
        <w:rPr>
          <w:rFonts w:ascii="Times New Roman" w:hAnsi="Times New Roman" w:cs="Times New Roman"/>
          <w:sz w:val="24"/>
          <w:szCs w:val="24"/>
        </w:rPr>
        <w:t xml:space="preserve">профессионального 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умения, </w:t>
      </w:r>
      <w:r w:rsidR="002A2CAA" w:rsidRPr="002212BF">
        <w:rPr>
          <w:rFonts w:ascii="Times New Roman" w:hAnsi="Times New Roman" w:cs="Times New Roman"/>
          <w:sz w:val="24"/>
          <w:szCs w:val="24"/>
        </w:rPr>
        <w:t xml:space="preserve">все необходимые знания </w:t>
      </w:r>
      <w:proofErr w:type="gramStart"/>
      <w:r w:rsidR="002A2CAA" w:rsidRPr="002212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2A2CAA" w:rsidRPr="002212BF">
        <w:rPr>
          <w:rFonts w:ascii="Times New Roman" w:hAnsi="Times New Roman" w:cs="Times New Roman"/>
          <w:sz w:val="24"/>
          <w:szCs w:val="24"/>
        </w:rPr>
        <w:t xml:space="preserve"> уже получены. Вторая часть задания нацелена на формирование компетенции разрешения проблем: </w:t>
      </w:r>
      <w:proofErr w:type="gramStart"/>
      <w:r w:rsidR="002A2CAA" w:rsidRPr="002212BF">
        <w:rPr>
          <w:rFonts w:ascii="Times New Roman" w:hAnsi="Times New Roman" w:cs="Times New Roman"/>
          <w:sz w:val="24"/>
          <w:szCs w:val="24"/>
        </w:rPr>
        <w:t>обуч</w:t>
      </w:r>
      <w:r w:rsidR="002A2CAA" w:rsidRPr="002212BF">
        <w:rPr>
          <w:rFonts w:ascii="Times New Roman" w:hAnsi="Times New Roman" w:cs="Times New Roman"/>
          <w:sz w:val="24"/>
          <w:szCs w:val="24"/>
        </w:rPr>
        <w:t>а</w:t>
      </w:r>
      <w:r w:rsidR="002A2CAA" w:rsidRPr="002212BF">
        <w:rPr>
          <w:rFonts w:ascii="Times New Roman" w:hAnsi="Times New Roman" w:cs="Times New Roman"/>
          <w:sz w:val="24"/>
          <w:szCs w:val="24"/>
        </w:rPr>
        <w:t>ющемуся</w:t>
      </w:r>
      <w:proofErr w:type="gramEnd"/>
      <w:r w:rsidR="002A2CAA" w:rsidRPr="002212BF">
        <w:rPr>
          <w:rFonts w:ascii="Times New Roman" w:hAnsi="Times New Roman" w:cs="Times New Roman"/>
          <w:sz w:val="24"/>
          <w:szCs w:val="24"/>
        </w:rPr>
        <w:t xml:space="preserve"> предлагается оценить продукт своей деятельности </w:t>
      </w:r>
      <w:r w:rsidR="00926676" w:rsidRPr="002212BF">
        <w:rPr>
          <w:rFonts w:ascii="Times New Roman" w:hAnsi="Times New Roman" w:cs="Times New Roman"/>
          <w:sz w:val="24"/>
          <w:szCs w:val="24"/>
        </w:rPr>
        <w:t>(карт</w:t>
      </w:r>
      <w:r w:rsidR="002A2CAA" w:rsidRPr="002212BF">
        <w:rPr>
          <w:rFonts w:ascii="Times New Roman" w:hAnsi="Times New Roman" w:cs="Times New Roman"/>
          <w:sz w:val="24"/>
          <w:szCs w:val="24"/>
        </w:rPr>
        <w:t>у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 технологического пр</w:t>
      </w:r>
      <w:r w:rsidR="00926676" w:rsidRPr="002212BF">
        <w:rPr>
          <w:rFonts w:ascii="Times New Roman" w:hAnsi="Times New Roman" w:cs="Times New Roman"/>
          <w:sz w:val="24"/>
          <w:szCs w:val="24"/>
        </w:rPr>
        <w:t>о</w:t>
      </w:r>
      <w:r w:rsidR="00926676" w:rsidRPr="002212BF">
        <w:rPr>
          <w:rFonts w:ascii="Times New Roman" w:hAnsi="Times New Roman" w:cs="Times New Roman"/>
          <w:sz w:val="24"/>
          <w:szCs w:val="24"/>
        </w:rPr>
        <w:t>цесса) по заданным критериям. Вторая часть задания предлагается только после окончания выполнения первой части.</w:t>
      </w:r>
      <w:r w:rsidR="00730CC4" w:rsidRPr="002212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0CC4" w:rsidRPr="002212B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30CC4" w:rsidRPr="002212BF">
        <w:rPr>
          <w:rFonts w:ascii="Times New Roman" w:hAnsi="Times New Roman" w:cs="Times New Roman"/>
          <w:sz w:val="24"/>
          <w:szCs w:val="24"/>
        </w:rPr>
        <w:t xml:space="preserve"> можно предложить оценить как свою технологич</w:t>
      </w:r>
      <w:r w:rsidR="00730CC4" w:rsidRPr="002212BF">
        <w:rPr>
          <w:rFonts w:ascii="Times New Roman" w:hAnsi="Times New Roman" w:cs="Times New Roman"/>
          <w:sz w:val="24"/>
          <w:szCs w:val="24"/>
        </w:rPr>
        <w:t>е</w:t>
      </w:r>
      <w:r w:rsidR="00730CC4" w:rsidRPr="002212BF">
        <w:rPr>
          <w:rFonts w:ascii="Times New Roman" w:hAnsi="Times New Roman" w:cs="Times New Roman"/>
          <w:sz w:val="24"/>
          <w:szCs w:val="24"/>
        </w:rPr>
        <w:t xml:space="preserve">скую карту, так и карту, подготовленную </w:t>
      </w:r>
      <w:proofErr w:type="spellStart"/>
      <w:r w:rsidR="00730CC4" w:rsidRPr="002212BF">
        <w:rPr>
          <w:rFonts w:ascii="Times New Roman" w:hAnsi="Times New Roman" w:cs="Times New Roman"/>
          <w:sz w:val="24"/>
          <w:szCs w:val="24"/>
        </w:rPr>
        <w:t>одногруппником</w:t>
      </w:r>
      <w:proofErr w:type="spellEnd"/>
      <w:r w:rsidR="00730CC4" w:rsidRPr="002212BF">
        <w:rPr>
          <w:rFonts w:ascii="Times New Roman" w:hAnsi="Times New Roman" w:cs="Times New Roman"/>
          <w:sz w:val="24"/>
          <w:szCs w:val="24"/>
        </w:rPr>
        <w:t>.</w:t>
      </w:r>
    </w:p>
    <w:p w:rsidR="00F8608F" w:rsidRPr="002212BF" w:rsidRDefault="00926676" w:rsidP="002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BF">
        <w:rPr>
          <w:rFonts w:ascii="Times New Roman" w:hAnsi="Times New Roman" w:cs="Times New Roman"/>
          <w:sz w:val="24"/>
          <w:szCs w:val="24"/>
        </w:rPr>
        <w:t xml:space="preserve">После выполнения второй части задания преподаватель </w:t>
      </w:r>
      <w:r w:rsidR="00F8608F" w:rsidRPr="002212BF">
        <w:rPr>
          <w:rFonts w:ascii="Times New Roman" w:hAnsi="Times New Roman" w:cs="Times New Roman"/>
          <w:sz w:val="24"/>
          <w:szCs w:val="24"/>
        </w:rPr>
        <w:t>может организовать проверку зад</w:t>
      </w:r>
      <w:r w:rsidR="00F8608F" w:rsidRPr="002212BF">
        <w:rPr>
          <w:rFonts w:ascii="Times New Roman" w:hAnsi="Times New Roman" w:cs="Times New Roman"/>
          <w:sz w:val="24"/>
          <w:szCs w:val="24"/>
        </w:rPr>
        <w:t>а</w:t>
      </w:r>
      <w:r w:rsidR="00F8608F" w:rsidRPr="002212BF">
        <w:rPr>
          <w:rFonts w:ascii="Times New Roman" w:hAnsi="Times New Roman" w:cs="Times New Roman"/>
          <w:sz w:val="24"/>
          <w:szCs w:val="24"/>
        </w:rPr>
        <w:t xml:space="preserve">ния как своими силами, так и силами </w:t>
      </w:r>
      <w:proofErr w:type="gramStart"/>
      <w:r w:rsidR="00F8608F" w:rsidRPr="002212B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8608F" w:rsidRPr="002212BF">
        <w:rPr>
          <w:rFonts w:ascii="Times New Roman" w:hAnsi="Times New Roman" w:cs="Times New Roman"/>
          <w:sz w:val="24"/>
          <w:szCs w:val="24"/>
        </w:rPr>
        <w:t>, предъявив им эталонную карту технол</w:t>
      </w:r>
      <w:r w:rsidR="00F8608F" w:rsidRPr="002212BF">
        <w:rPr>
          <w:rFonts w:ascii="Times New Roman" w:hAnsi="Times New Roman" w:cs="Times New Roman"/>
          <w:sz w:val="24"/>
          <w:szCs w:val="24"/>
        </w:rPr>
        <w:t>о</w:t>
      </w:r>
      <w:r w:rsidR="00F8608F" w:rsidRPr="002212BF">
        <w:rPr>
          <w:rFonts w:ascii="Times New Roman" w:hAnsi="Times New Roman" w:cs="Times New Roman"/>
          <w:sz w:val="24"/>
          <w:szCs w:val="24"/>
        </w:rPr>
        <w:t xml:space="preserve">гического процесса. Если преподаватель проверяет задание своими силами, то </w:t>
      </w:r>
      <w:r w:rsidR="00663D8B" w:rsidRPr="002212BF">
        <w:rPr>
          <w:rFonts w:ascii="Times New Roman" w:hAnsi="Times New Roman" w:cs="Times New Roman"/>
          <w:sz w:val="24"/>
          <w:szCs w:val="24"/>
        </w:rPr>
        <w:t>ему стоит з</w:t>
      </w:r>
      <w:r w:rsidR="00663D8B" w:rsidRPr="002212BF">
        <w:rPr>
          <w:rFonts w:ascii="Times New Roman" w:hAnsi="Times New Roman" w:cs="Times New Roman"/>
          <w:sz w:val="24"/>
          <w:szCs w:val="24"/>
        </w:rPr>
        <w:t>а</w:t>
      </w:r>
      <w:r w:rsidR="00663D8B" w:rsidRPr="002212BF">
        <w:rPr>
          <w:rFonts w:ascii="Times New Roman" w:hAnsi="Times New Roman" w:cs="Times New Roman"/>
          <w:sz w:val="24"/>
          <w:szCs w:val="24"/>
        </w:rPr>
        <w:t xml:space="preserve">полнить таблицу оценки для каждого обучающегося, чтобы </w:t>
      </w:r>
      <w:r w:rsidR="002A2CAA" w:rsidRPr="002212BF">
        <w:rPr>
          <w:rFonts w:ascii="Times New Roman" w:hAnsi="Times New Roman" w:cs="Times New Roman"/>
          <w:sz w:val="24"/>
          <w:szCs w:val="24"/>
        </w:rPr>
        <w:t>те</w:t>
      </w:r>
      <w:r w:rsidR="00663D8B" w:rsidRPr="002212BF">
        <w:rPr>
          <w:rFonts w:ascii="Times New Roman" w:hAnsi="Times New Roman" w:cs="Times New Roman"/>
          <w:sz w:val="24"/>
          <w:szCs w:val="24"/>
        </w:rPr>
        <w:t xml:space="preserve"> могли видеть свои ошибки при выполнении второй части задания.</w:t>
      </w:r>
    </w:p>
    <w:p w:rsidR="002E5CD2" w:rsidRPr="002212BF" w:rsidRDefault="00F8608F" w:rsidP="002212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2BF">
        <w:rPr>
          <w:rFonts w:ascii="Times New Roman" w:hAnsi="Times New Roman" w:cs="Times New Roman"/>
          <w:sz w:val="24"/>
          <w:szCs w:val="24"/>
        </w:rPr>
        <w:t xml:space="preserve">Затем преподаватель </w:t>
      </w:r>
      <w:r w:rsidR="00926676" w:rsidRPr="002212BF">
        <w:rPr>
          <w:rFonts w:ascii="Times New Roman" w:hAnsi="Times New Roman" w:cs="Times New Roman"/>
          <w:sz w:val="24"/>
          <w:szCs w:val="24"/>
        </w:rPr>
        <w:t xml:space="preserve">обсуждает с </w:t>
      </w:r>
      <w:proofErr w:type="gramStart"/>
      <w:r w:rsidR="00926676" w:rsidRPr="002212B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26676" w:rsidRPr="002212BF">
        <w:rPr>
          <w:rFonts w:ascii="Times New Roman" w:hAnsi="Times New Roman" w:cs="Times New Roman"/>
          <w:sz w:val="24"/>
          <w:szCs w:val="24"/>
        </w:rPr>
        <w:t>, зачем им может пригодит</w:t>
      </w:r>
      <w:r w:rsidR="004F460D" w:rsidRPr="002212BF">
        <w:rPr>
          <w:rFonts w:ascii="Times New Roman" w:hAnsi="Times New Roman" w:cs="Times New Roman"/>
          <w:sz w:val="24"/>
          <w:szCs w:val="24"/>
        </w:rPr>
        <w:t>ь</w:t>
      </w:r>
      <w:r w:rsidR="00926676" w:rsidRPr="002212BF">
        <w:rPr>
          <w:rFonts w:ascii="Times New Roman" w:hAnsi="Times New Roman" w:cs="Times New Roman"/>
          <w:sz w:val="24"/>
          <w:szCs w:val="24"/>
        </w:rPr>
        <w:t>ся оценка карты технологического процесса по критериям (выявление ошибок до начала выполнения техн</w:t>
      </w:r>
      <w:r w:rsidR="00926676" w:rsidRPr="002212BF">
        <w:rPr>
          <w:rFonts w:ascii="Times New Roman" w:hAnsi="Times New Roman" w:cs="Times New Roman"/>
          <w:sz w:val="24"/>
          <w:szCs w:val="24"/>
        </w:rPr>
        <w:t>о</w:t>
      </w:r>
      <w:r w:rsidR="00926676" w:rsidRPr="002212BF">
        <w:rPr>
          <w:rFonts w:ascii="Times New Roman" w:hAnsi="Times New Roman" w:cs="Times New Roman"/>
          <w:sz w:val="24"/>
          <w:szCs w:val="24"/>
        </w:rPr>
        <w:t>логического процесса).</w:t>
      </w:r>
    </w:p>
    <w:p w:rsidR="002E5CD2" w:rsidRPr="002212BF" w:rsidRDefault="002E5CD2" w:rsidP="002212BF">
      <w:pPr>
        <w:pStyle w:val="Default"/>
        <w:ind w:firstLine="708"/>
        <w:jc w:val="both"/>
      </w:pPr>
    </w:p>
    <w:p w:rsidR="002A2CAA" w:rsidRPr="002212BF" w:rsidRDefault="002A2CAA" w:rsidP="002212BF">
      <w:pPr>
        <w:pStyle w:val="Default"/>
        <w:ind w:firstLine="708"/>
        <w:jc w:val="both"/>
      </w:pPr>
    </w:p>
    <w:p w:rsidR="007645C4" w:rsidRPr="002212BF" w:rsidRDefault="002A2CAA" w:rsidP="002212BF">
      <w:pPr>
        <w:pStyle w:val="Default"/>
        <w:ind w:firstLine="708"/>
        <w:jc w:val="both"/>
      </w:pPr>
      <w:r w:rsidRPr="002212BF">
        <w:t xml:space="preserve">Вам поступила на восстановление </w:t>
      </w:r>
      <w:r w:rsidR="002E5CD2" w:rsidRPr="002212BF">
        <w:t>детал</w:t>
      </w:r>
      <w:r w:rsidRPr="002212BF">
        <w:t>ь</w:t>
      </w:r>
      <w:r w:rsidR="002E5CD2" w:rsidRPr="002212BF">
        <w:t xml:space="preserve"> «</w:t>
      </w:r>
      <w:r w:rsidR="004F460D" w:rsidRPr="002212BF">
        <w:t>Вал</w:t>
      </w:r>
      <w:r w:rsidR="002E5CD2" w:rsidRPr="002212BF">
        <w:t>»</w:t>
      </w:r>
      <w:r w:rsidRPr="002212BF">
        <w:t>, у которой</w:t>
      </w:r>
      <w:r w:rsidR="0048057B" w:rsidRPr="002212BF">
        <w:t xml:space="preserve"> </w:t>
      </w:r>
      <w:r w:rsidRPr="002212BF">
        <w:t xml:space="preserve">подверглись </w:t>
      </w:r>
      <w:r w:rsidR="004F460D" w:rsidRPr="002212BF">
        <w:t>износу пос</w:t>
      </w:r>
      <w:r w:rsidR="004F460D" w:rsidRPr="002212BF">
        <w:t>а</w:t>
      </w:r>
      <w:r w:rsidR="004F460D" w:rsidRPr="002212BF">
        <w:t>дочные места под подшипники и шпоночные пазы.</w:t>
      </w:r>
    </w:p>
    <w:p w:rsidR="002A2CAA" w:rsidRPr="002212BF" w:rsidRDefault="002A2CAA" w:rsidP="002212BF">
      <w:pPr>
        <w:pStyle w:val="Default"/>
        <w:jc w:val="both"/>
        <w:rPr>
          <w:b/>
          <w:i/>
        </w:rPr>
      </w:pPr>
    </w:p>
    <w:p w:rsidR="002A2CAA" w:rsidRPr="002212BF" w:rsidRDefault="002A2CAA" w:rsidP="002212BF">
      <w:pPr>
        <w:pStyle w:val="Default"/>
        <w:jc w:val="both"/>
        <w:rPr>
          <w:b/>
          <w:i/>
        </w:rPr>
      </w:pPr>
      <w:r w:rsidRPr="002212BF">
        <w:rPr>
          <w:b/>
          <w:i/>
        </w:rPr>
        <w:t>Задание 1</w:t>
      </w:r>
    </w:p>
    <w:p w:rsidR="002A2CAA" w:rsidRPr="002212BF" w:rsidRDefault="002E5CD2" w:rsidP="002212BF">
      <w:pPr>
        <w:pStyle w:val="Default"/>
        <w:ind w:firstLine="708"/>
        <w:jc w:val="both"/>
        <w:rPr>
          <w:color w:val="auto"/>
        </w:rPr>
      </w:pPr>
      <w:r w:rsidRPr="002212BF">
        <w:t xml:space="preserve">Внимательно изучите </w:t>
      </w:r>
      <w:r w:rsidR="004F460D" w:rsidRPr="002212BF">
        <w:t>чертеж</w:t>
      </w:r>
      <w:r w:rsidR="002A2CAA" w:rsidRPr="002212BF">
        <w:t xml:space="preserve"> (источник 1)</w:t>
      </w:r>
      <w:r w:rsidR="00926676" w:rsidRPr="002212BF">
        <w:t>.</w:t>
      </w:r>
      <w:r w:rsidR="002A2CAA" w:rsidRPr="002212BF">
        <w:t>Обратитесь к своим</w:t>
      </w:r>
      <w:r w:rsidR="00926676" w:rsidRPr="002212BF">
        <w:t xml:space="preserve"> знания</w:t>
      </w:r>
      <w:r w:rsidR="002A2CAA" w:rsidRPr="002212BF">
        <w:t>м</w:t>
      </w:r>
      <w:r w:rsidR="0048057B" w:rsidRPr="002212BF">
        <w:t xml:space="preserve"> </w:t>
      </w:r>
      <w:r w:rsidR="002A2CAA" w:rsidRPr="002212BF">
        <w:t>порядка с</w:t>
      </w:r>
      <w:r w:rsidR="002A2CAA" w:rsidRPr="002212BF">
        <w:t>о</w:t>
      </w:r>
      <w:r w:rsidR="0048057B" w:rsidRPr="002212BF">
        <w:t>ставления технологических карт и</w:t>
      </w:r>
      <w:r w:rsidR="002A2CAA" w:rsidRPr="002212BF">
        <w:t xml:space="preserve"> </w:t>
      </w:r>
      <w:r w:rsidR="00926676" w:rsidRPr="002212BF">
        <w:rPr>
          <w:color w:val="auto"/>
        </w:rPr>
        <w:t>техноло</w:t>
      </w:r>
      <w:r w:rsidR="004F460D" w:rsidRPr="002212BF">
        <w:rPr>
          <w:color w:val="auto"/>
        </w:rPr>
        <w:t>гическо</w:t>
      </w:r>
      <w:r w:rsidR="002A2CAA" w:rsidRPr="002212BF">
        <w:rPr>
          <w:color w:val="auto"/>
        </w:rPr>
        <w:t>го</w:t>
      </w:r>
      <w:r w:rsidR="004F460D" w:rsidRPr="002212BF">
        <w:rPr>
          <w:color w:val="auto"/>
        </w:rPr>
        <w:t xml:space="preserve"> процесс</w:t>
      </w:r>
      <w:r w:rsidR="002A2CAA" w:rsidRPr="002212BF">
        <w:rPr>
          <w:color w:val="auto"/>
        </w:rPr>
        <w:t>а восстановления</w:t>
      </w:r>
      <w:r w:rsidR="007B2308" w:rsidRPr="002212BF">
        <w:rPr>
          <w:color w:val="auto"/>
        </w:rPr>
        <w:t>,</w:t>
      </w:r>
      <w:r w:rsidR="0048057B" w:rsidRPr="002212BF">
        <w:rPr>
          <w:color w:val="auto"/>
        </w:rPr>
        <w:t xml:space="preserve"> </w:t>
      </w:r>
      <w:r w:rsidR="007B2308" w:rsidRPr="002212BF">
        <w:rPr>
          <w:color w:val="auto"/>
        </w:rPr>
        <w:t>оборудов</w:t>
      </w:r>
      <w:r w:rsidR="007B2308" w:rsidRPr="002212BF">
        <w:rPr>
          <w:color w:val="auto"/>
        </w:rPr>
        <w:t>а</w:t>
      </w:r>
      <w:r w:rsidR="007B2308" w:rsidRPr="002212BF">
        <w:rPr>
          <w:color w:val="auto"/>
        </w:rPr>
        <w:t>ни</w:t>
      </w:r>
      <w:r w:rsidR="002A2CAA" w:rsidRPr="002212BF">
        <w:rPr>
          <w:color w:val="auto"/>
        </w:rPr>
        <w:t>я</w:t>
      </w:r>
      <w:r w:rsidR="007B2308" w:rsidRPr="002212BF">
        <w:rPr>
          <w:color w:val="auto"/>
        </w:rPr>
        <w:t xml:space="preserve">, </w:t>
      </w:r>
      <w:r w:rsidR="00F8608F" w:rsidRPr="002212BF">
        <w:rPr>
          <w:color w:val="auto"/>
        </w:rPr>
        <w:t>инструмент</w:t>
      </w:r>
      <w:r w:rsidR="002A2CAA" w:rsidRPr="002212BF">
        <w:rPr>
          <w:color w:val="auto"/>
        </w:rPr>
        <w:t>ов</w:t>
      </w:r>
      <w:r w:rsidR="007B2308" w:rsidRPr="002212BF">
        <w:rPr>
          <w:color w:val="auto"/>
        </w:rPr>
        <w:t xml:space="preserve"> и материал</w:t>
      </w:r>
      <w:r w:rsidR="002A2CAA" w:rsidRPr="002212BF">
        <w:rPr>
          <w:color w:val="auto"/>
        </w:rPr>
        <w:t>ов.</w:t>
      </w:r>
    </w:p>
    <w:p w:rsidR="002A2CAA" w:rsidRPr="002212BF" w:rsidRDefault="002A2CAA" w:rsidP="002212BF">
      <w:pPr>
        <w:pStyle w:val="Default"/>
        <w:ind w:firstLine="708"/>
        <w:jc w:val="both"/>
        <w:rPr>
          <w:b/>
          <w:bCs/>
        </w:rPr>
      </w:pPr>
      <w:r w:rsidRPr="002212BF">
        <w:rPr>
          <w:b/>
          <w:color w:val="auto"/>
        </w:rPr>
        <w:t>С</w:t>
      </w:r>
      <w:r w:rsidR="00926676" w:rsidRPr="002212BF">
        <w:rPr>
          <w:b/>
          <w:color w:val="auto"/>
        </w:rPr>
        <w:t xml:space="preserve">оставьте </w:t>
      </w:r>
      <w:r w:rsidRPr="002212BF">
        <w:rPr>
          <w:b/>
        </w:rPr>
        <w:t>карту</w:t>
      </w:r>
      <w:r w:rsidR="0048057B" w:rsidRPr="002212BF">
        <w:rPr>
          <w:b/>
        </w:rPr>
        <w:t xml:space="preserve"> </w:t>
      </w:r>
      <w:r w:rsidR="00926676" w:rsidRPr="002212BF">
        <w:rPr>
          <w:b/>
          <w:bCs/>
        </w:rPr>
        <w:t xml:space="preserve">технологического процесса </w:t>
      </w:r>
      <w:r w:rsidR="004F460D" w:rsidRPr="002212BF">
        <w:rPr>
          <w:b/>
          <w:bCs/>
        </w:rPr>
        <w:t>восстан</w:t>
      </w:r>
      <w:r w:rsidR="00926676" w:rsidRPr="002212BF">
        <w:rPr>
          <w:b/>
          <w:bCs/>
        </w:rPr>
        <w:t>овления детали «</w:t>
      </w:r>
      <w:r w:rsidR="004F460D" w:rsidRPr="002212BF">
        <w:rPr>
          <w:b/>
          <w:bCs/>
        </w:rPr>
        <w:t>Вал</w:t>
      </w:r>
      <w:r w:rsidR="00926676" w:rsidRPr="002212BF">
        <w:rPr>
          <w:b/>
          <w:bCs/>
        </w:rPr>
        <w:t>».</w:t>
      </w:r>
    </w:p>
    <w:p w:rsidR="002E5CD2" w:rsidRPr="002212BF" w:rsidRDefault="002A2CAA" w:rsidP="002212BF">
      <w:pPr>
        <w:pStyle w:val="Default"/>
        <w:ind w:firstLine="708"/>
        <w:jc w:val="both"/>
        <w:rPr>
          <w:bCs/>
        </w:rPr>
      </w:pPr>
      <w:r w:rsidRPr="002212BF">
        <w:rPr>
          <w:bCs/>
        </w:rPr>
        <w:t>Заполните бланк.</w:t>
      </w:r>
    </w:p>
    <w:p w:rsidR="004F460D" w:rsidRPr="002212BF" w:rsidRDefault="004F460D" w:rsidP="00221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2BF" w:rsidRDefault="002212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3D8F" w:rsidRPr="002212BF" w:rsidRDefault="00423D8F" w:rsidP="002212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Технологический процесс восстановления детали «Вал»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253"/>
        <w:gridCol w:w="2516"/>
      </w:tblGrid>
      <w:tr w:rsidR="004F460D" w:rsidRPr="002212BF" w:rsidTr="002212BF">
        <w:trPr>
          <w:tblHeader/>
        </w:trPr>
        <w:tc>
          <w:tcPr>
            <w:tcW w:w="675" w:type="dxa"/>
            <w:vAlign w:val="center"/>
          </w:tcPr>
          <w:p w:rsidR="004F460D" w:rsidRPr="002212BF" w:rsidRDefault="004F460D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4F460D" w:rsidRPr="002212BF" w:rsidRDefault="004F460D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8057B"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2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4253" w:type="dxa"/>
            <w:vAlign w:val="center"/>
          </w:tcPr>
          <w:p w:rsidR="004F460D" w:rsidRPr="002212BF" w:rsidRDefault="004F460D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48057B"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операции</w:t>
            </w:r>
          </w:p>
        </w:tc>
        <w:tc>
          <w:tcPr>
            <w:tcW w:w="2516" w:type="dxa"/>
            <w:vAlign w:val="center"/>
          </w:tcPr>
          <w:p w:rsidR="004F460D" w:rsidRPr="002212BF" w:rsidRDefault="004F460D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Инструменты, обор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дование, расходные материалы</w:t>
            </w: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60D" w:rsidRPr="002212BF" w:rsidTr="002212BF">
        <w:trPr>
          <w:trHeight w:val="1417"/>
        </w:trPr>
        <w:tc>
          <w:tcPr>
            <w:tcW w:w="675" w:type="dxa"/>
          </w:tcPr>
          <w:p w:rsidR="004F460D" w:rsidRPr="002212BF" w:rsidRDefault="00423D8F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410" w:type="dxa"/>
            <w:shd w:val="clear" w:color="auto" w:fill="auto"/>
          </w:tcPr>
          <w:p w:rsidR="004F460D" w:rsidRPr="002212BF" w:rsidRDefault="004F460D" w:rsidP="0022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4F460D" w:rsidRPr="002212BF" w:rsidRDefault="004F460D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4F460D" w:rsidRPr="002212BF" w:rsidRDefault="004F460D" w:rsidP="0022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E3011" w:rsidRPr="002212BF" w:rsidRDefault="00AE3011" w:rsidP="00221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3011" w:rsidRPr="002212BF" w:rsidRDefault="00AE3011" w:rsidP="00221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E3011" w:rsidRPr="002212BF" w:rsidSect="002212B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2CAA" w:rsidRPr="002212BF" w:rsidRDefault="002A2CAA" w:rsidP="002212B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12BF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AE3011" w:rsidRPr="002212BF" w:rsidRDefault="00AE3011" w:rsidP="0022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sz w:val="24"/>
          <w:szCs w:val="24"/>
        </w:rPr>
        <w:t>Ремонтный чертеж детали «Вал»</w:t>
      </w:r>
    </w:p>
    <w:p w:rsidR="00AE3011" w:rsidRPr="002212BF" w:rsidRDefault="00AE3011" w:rsidP="0022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11" w:rsidRDefault="00AE3011" w:rsidP="00783E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96C8224" wp14:editId="52C984FB">
            <wp:extent cx="9001125" cy="3848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EE1" w:rsidRDefault="00783EE1" w:rsidP="002212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EE1" w:rsidRPr="002212BF" w:rsidRDefault="00783EE1" w:rsidP="002212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  <w:sectPr w:rsidR="00783EE1" w:rsidRPr="002212BF" w:rsidSect="002212BF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A2CAA" w:rsidRPr="002212BF" w:rsidRDefault="002A2CAA" w:rsidP="002212BF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212BF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Задание 2</w:t>
      </w:r>
    </w:p>
    <w:p w:rsidR="002A2CAA" w:rsidRPr="002212BF" w:rsidRDefault="002A2CAA" w:rsidP="002212B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12BF">
        <w:rPr>
          <w:rFonts w:ascii="Times New Roman" w:hAnsi="Times New Roman" w:cs="Times New Roman"/>
          <w:iCs/>
          <w:sz w:val="24"/>
          <w:szCs w:val="24"/>
        </w:rPr>
        <w:t>Внимательно прочитайте критерии для оценки качества карты технологического пр</w:t>
      </w:r>
      <w:r w:rsidRPr="002212BF">
        <w:rPr>
          <w:rFonts w:ascii="Times New Roman" w:hAnsi="Times New Roman" w:cs="Times New Roman"/>
          <w:iCs/>
          <w:sz w:val="24"/>
          <w:szCs w:val="24"/>
        </w:rPr>
        <w:t>о</w:t>
      </w:r>
      <w:r w:rsidRPr="002212BF">
        <w:rPr>
          <w:rFonts w:ascii="Times New Roman" w:hAnsi="Times New Roman" w:cs="Times New Roman"/>
          <w:iCs/>
          <w:sz w:val="24"/>
          <w:szCs w:val="24"/>
        </w:rPr>
        <w:t>цесса.</w:t>
      </w:r>
    </w:p>
    <w:p w:rsidR="00960DE0" w:rsidRPr="002212BF" w:rsidRDefault="00F8608F" w:rsidP="002212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212BF">
        <w:rPr>
          <w:rFonts w:ascii="Times New Roman" w:hAnsi="Times New Roman" w:cs="Times New Roman"/>
          <w:b/>
          <w:iCs/>
          <w:sz w:val="24"/>
          <w:szCs w:val="24"/>
        </w:rPr>
        <w:t>Оцените составленную вами карту технологического процесса.</w:t>
      </w:r>
    </w:p>
    <w:p w:rsidR="00F8608F" w:rsidRPr="002212BF" w:rsidRDefault="00F8608F" w:rsidP="002212B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212BF">
        <w:rPr>
          <w:rFonts w:ascii="Times New Roman" w:hAnsi="Times New Roman" w:cs="Times New Roman"/>
          <w:bCs/>
          <w:iCs/>
          <w:sz w:val="24"/>
          <w:szCs w:val="24"/>
        </w:rPr>
        <w:t xml:space="preserve">Заполните </w:t>
      </w:r>
      <w:r w:rsidR="001D47AB" w:rsidRPr="002212BF">
        <w:rPr>
          <w:rFonts w:ascii="Times New Roman" w:hAnsi="Times New Roman" w:cs="Times New Roman"/>
          <w:bCs/>
          <w:iCs/>
          <w:sz w:val="24"/>
          <w:szCs w:val="24"/>
        </w:rPr>
        <w:t>бланк. В случае выявления несоответствий записывайте их в графе «Ко</w:t>
      </w:r>
      <w:r w:rsidR="001D47AB" w:rsidRPr="002212BF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1D47AB" w:rsidRPr="002212BF">
        <w:rPr>
          <w:rFonts w:ascii="Times New Roman" w:hAnsi="Times New Roman" w:cs="Times New Roman"/>
          <w:bCs/>
          <w:iCs/>
          <w:sz w:val="24"/>
          <w:szCs w:val="24"/>
        </w:rPr>
        <w:t>ментарии».</w:t>
      </w:r>
    </w:p>
    <w:p w:rsidR="00F8608F" w:rsidRPr="002212BF" w:rsidRDefault="00F8608F" w:rsidP="002212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63D8B" w:rsidRPr="002212BF" w:rsidRDefault="00663D8B" w:rsidP="002212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sz w:val="24"/>
          <w:szCs w:val="24"/>
        </w:rPr>
        <w:t>Оценка карты технологического процесса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20"/>
        <w:gridCol w:w="1806"/>
        <w:gridCol w:w="4728"/>
      </w:tblGrid>
      <w:tr w:rsidR="00663D8B" w:rsidRPr="002212BF" w:rsidTr="00783EE1">
        <w:tc>
          <w:tcPr>
            <w:tcW w:w="3284" w:type="dxa"/>
            <w:vAlign w:val="center"/>
          </w:tcPr>
          <w:p w:rsidR="00663D8B" w:rsidRPr="002212BF" w:rsidRDefault="00663D8B" w:rsidP="002212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Критерий оценивания</w:t>
            </w:r>
          </w:p>
        </w:tc>
        <w:tc>
          <w:tcPr>
            <w:tcW w:w="1786" w:type="dxa"/>
            <w:vAlign w:val="center"/>
          </w:tcPr>
          <w:p w:rsidR="00663D8B" w:rsidRPr="002212BF" w:rsidRDefault="00663D8B" w:rsidP="002212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Соответствие критерию</w:t>
            </w:r>
            <w:proofErr w:type="gramStart"/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(+/-)</w:t>
            </w:r>
            <w:proofErr w:type="gramEnd"/>
          </w:p>
        </w:tc>
        <w:tc>
          <w:tcPr>
            <w:tcW w:w="4677" w:type="dxa"/>
            <w:vAlign w:val="center"/>
          </w:tcPr>
          <w:p w:rsidR="00663D8B" w:rsidRPr="002212BF" w:rsidRDefault="00663D8B" w:rsidP="002212BF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Комментарий </w:t>
            </w: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(в случае выявленного несоответствия)</w:t>
            </w:r>
          </w:p>
        </w:tc>
      </w:tr>
      <w:tr w:rsidR="00663D8B" w:rsidRPr="002212BF" w:rsidTr="00783EE1">
        <w:trPr>
          <w:trHeight w:val="1417"/>
        </w:trPr>
        <w:tc>
          <w:tcPr>
            <w:tcW w:w="3284" w:type="dxa"/>
            <w:vAlign w:val="center"/>
          </w:tcPr>
          <w:p w:rsidR="00663D8B" w:rsidRPr="002212BF" w:rsidRDefault="0048057B" w:rsidP="00783E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Последовательность опер</w:t>
            </w: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ций соответствует </w:t>
            </w:r>
            <w:proofErr w:type="gramStart"/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базовой</w:t>
            </w:r>
            <w:proofErr w:type="gramEnd"/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</w:t>
            </w:r>
            <w:r w:rsidR="00783EE1">
              <w:rPr>
                <w:rFonts w:ascii="Times New Roman" w:hAnsi="Times New Roman" w:cs="Times New Roman"/>
                <w:iCs/>
                <w:sz w:val="24"/>
                <w:szCs w:val="24"/>
              </w:rPr>
              <w:t>хнологии восстановления деталей</w:t>
            </w:r>
          </w:p>
        </w:tc>
        <w:tc>
          <w:tcPr>
            <w:tcW w:w="1786" w:type="dxa"/>
            <w:vAlign w:val="center"/>
          </w:tcPr>
          <w:p w:rsidR="00663D8B" w:rsidRPr="002212BF" w:rsidRDefault="00663D8B" w:rsidP="002212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63D8B" w:rsidRPr="002212BF" w:rsidRDefault="00663D8B" w:rsidP="002212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14583" w:rsidRPr="002212BF" w:rsidTr="00783EE1">
        <w:trPr>
          <w:trHeight w:val="1417"/>
        </w:trPr>
        <w:tc>
          <w:tcPr>
            <w:tcW w:w="3284" w:type="dxa"/>
            <w:vAlign w:val="center"/>
          </w:tcPr>
          <w:p w:rsidR="00814583" w:rsidRPr="002212BF" w:rsidRDefault="00730CC4" w:rsidP="00783E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восстановления д</w:t>
            </w: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тали выбраны в соответствии со спецификой износа детали</w:t>
            </w:r>
          </w:p>
        </w:tc>
        <w:tc>
          <w:tcPr>
            <w:tcW w:w="1786" w:type="dxa"/>
            <w:vAlign w:val="center"/>
          </w:tcPr>
          <w:p w:rsidR="00814583" w:rsidRPr="002212BF" w:rsidRDefault="00814583" w:rsidP="002212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814583" w:rsidRPr="002212BF" w:rsidRDefault="00814583" w:rsidP="002212BF">
            <w:pPr>
              <w:rPr>
                <w:rFonts w:ascii="Times New Roman" w:hAnsi="Times New Roman" w:cs="Times New Roman"/>
                <w:iCs/>
                <w:color w:val="00B050"/>
                <w:sz w:val="24"/>
                <w:szCs w:val="24"/>
              </w:rPr>
            </w:pPr>
          </w:p>
        </w:tc>
      </w:tr>
      <w:tr w:rsidR="00663D8B" w:rsidRPr="002212BF" w:rsidTr="00783EE1">
        <w:trPr>
          <w:trHeight w:val="1417"/>
        </w:trPr>
        <w:tc>
          <w:tcPr>
            <w:tcW w:w="3284" w:type="dxa"/>
            <w:vAlign w:val="center"/>
          </w:tcPr>
          <w:p w:rsidR="00663D8B" w:rsidRPr="002212BF" w:rsidRDefault="00663D8B" w:rsidP="00783EE1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Запланированные ресурсы позволяют выполнить запл</w:t>
            </w: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2212BF">
              <w:rPr>
                <w:rFonts w:ascii="Times New Roman" w:hAnsi="Times New Roman" w:cs="Times New Roman"/>
                <w:iCs/>
                <w:sz w:val="24"/>
                <w:szCs w:val="24"/>
              </w:rPr>
              <w:t>нированные операции</w:t>
            </w:r>
          </w:p>
        </w:tc>
        <w:tc>
          <w:tcPr>
            <w:tcW w:w="1786" w:type="dxa"/>
            <w:vAlign w:val="center"/>
          </w:tcPr>
          <w:p w:rsidR="00663D8B" w:rsidRPr="002212BF" w:rsidRDefault="00663D8B" w:rsidP="002212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663D8B" w:rsidRPr="002212BF" w:rsidRDefault="00663D8B" w:rsidP="002212B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F8608F" w:rsidRPr="002212BF" w:rsidRDefault="00F8608F" w:rsidP="002212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E5CD2" w:rsidRPr="002212BF" w:rsidRDefault="002E5CD2" w:rsidP="00221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212BF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663D8B" w:rsidRPr="00783EE1" w:rsidRDefault="00663D8B" w:rsidP="002212BF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5"/>
        <w:tblW w:w="9890" w:type="dxa"/>
        <w:tblLook w:val="04A0" w:firstRow="1" w:lastRow="0" w:firstColumn="1" w:lastColumn="0" w:noHBand="0" w:noVBand="1"/>
      </w:tblPr>
      <w:tblGrid>
        <w:gridCol w:w="8330"/>
        <w:gridCol w:w="1560"/>
      </w:tblGrid>
      <w:tr w:rsidR="00663D8B" w:rsidRPr="002212BF" w:rsidTr="000B36E7">
        <w:tc>
          <w:tcPr>
            <w:tcW w:w="8330" w:type="dxa"/>
          </w:tcPr>
          <w:p w:rsidR="00663D8B" w:rsidRPr="002212BF" w:rsidRDefault="00663D8B" w:rsidP="00221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каждое верно определенное соответствие / несоответствие критерию</w:t>
            </w:r>
          </w:p>
        </w:tc>
        <w:tc>
          <w:tcPr>
            <w:tcW w:w="1560" w:type="dxa"/>
          </w:tcPr>
          <w:p w:rsidR="00663D8B" w:rsidRPr="002212BF" w:rsidRDefault="00663D8B" w:rsidP="00221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730CC4" w:rsidRPr="002212BF" w:rsidTr="000B36E7">
        <w:tc>
          <w:tcPr>
            <w:tcW w:w="8330" w:type="dxa"/>
          </w:tcPr>
          <w:p w:rsidR="00730CC4" w:rsidRPr="002212BF" w:rsidRDefault="00730CC4" w:rsidP="002212BF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:rsidR="00730CC4" w:rsidRPr="002212BF" w:rsidRDefault="00730CC4" w:rsidP="002212BF">
            <w:pPr>
              <w:ind w:left="45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балла</w:t>
            </w:r>
          </w:p>
        </w:tc>
      </w:tr>
      <w:tr w:rsidR="00663D8B" w:rsidRPr="002212BF" w:rsidTr="000B36E7">
        <w:tc>
          <w:tcPr>
            <w:tcW w:w="8330" w:type="dxa"/>
          </w:tcPr>
          <w:p w:rsidR="00663D8B" w:rsidRPr="002212BF" w:rsidRDefault="00CF6497" w:rsidP="00221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верный комментарий или отсутствие комментария</w:t>
            </w:r>
          </w:p>
        </w:tc>
        <w:tc>
          <w:tcPr>
            <w:tcW w:w="1560" w:type="dxa"/>
          </w:tcPr>
          <w:p w:rsidR="00663D8B" w:rsidRPr="002212BF" w:rsidRDefault="00730CC4" w:rsidP="00221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6497" w:rsidRPr="002212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730CC4" w:rsidRPr="002212BF" w:rsidTr="000B36E7">
        <w:tc>
          <w:tcPr>
            <w:tcW w:w="8330" w:type="dxa"/>
          </w:tcPr>
          <w:p w:rsidR="00730CC4" w:rsidRPr="002212BF" w:rsidRDefault="00730CC4" w:rsidP="002212BF">
            <w:pPr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:rsidR="00730CC4" w:rsidRPr="002212BF" w:rsidRDefault="00730CC4" w:rsidP="002212BF">
            <w:pPr>
              <w:ind w:left="45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балла</w:t>
            </w:r>
          </w:p>
        </w:tc>
      </w:tr>
      <w:tr w:rsidR="00730CC4" w:rsidRPr="002212BF" w:rsidTr="000B36E7">
        <w:tc>
          <w:tcPr>
            <w:tcW w:w="8330" w:type="dxa"/>
          </w:tcPr>
          <w:p w:rsidR="00730CC4" w:rsidRPr="002212BF" w:rsidRDefault="00730CC4" w:rsidP="002212B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730CC4" w:rsidRPr="002212BF" w:rsidRDefault="00730CC4" w:rsidP="002212BF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6 баллов</w:t>
            </w:r>
          </w:p>
        </w:tc>
      </w:tr>
    </w:tbl>
    <w:p w:rsidR="00730CC4" w:rsidRPr="002212BF" w:rsidRDefault="00730CC4" w:rsidP="00783EE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47AB" w:rsidRPr="002212BF" w:rsidRDefault="001D47AB" w:rsidP="00783EE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212BF">
        <w:rPr>
          <w:rFonts w:ascii="Times New Roman" w:hAnsi="Times New Roman" w:cs="Times New Roman"/>
          <w:i/>
          <w:sz w:val="24"/>
          <w:szCs w:val="24"/>
        </w:rPr>
        <w:t>Для справки преподавателю</w:t>
      </w:r>
    </w:p>
    <w:p w:rsidR="00783EE1" w:rsidRDefault="00783EE1" w:rsidP="002212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497" w:rsidRPr="002212BF" w:rsidRDefault="00CF6497" w:rsidP="002212BF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2BF">
        <w:rPr>
          <w:rFonts w:ascii="Times New Roman" w:hAnsi="Times New Roman" w:cs="Times New Roman"/>
          <w:b/>
          <w:sz w:val="24"/>
          <w:szCs w:val="24"/>
        </w:rPr>
        <w:t xml:space="preserve">Эталонная карта технологического процесса </w:t>
      </w:r>
      <w:r w:rsidR="00AE3011" w:rsidRPr="002212BF">
        <w:rPr>
          <w:rFonts w:ascii="Times New Roman" w:hAnsi="Times New Roman" w:cs="Times New Roman"/>
          <w:b/>
          <w:sz w:val="24"/>
          <w:szCs w:val="24"/>
        </w:rPr>
        <w:t>восстан</w:t>
      </w:r>
      <w:r w:rsidRPr="002212BF">
        <w:rPr>
          <w:rFonts w:ascii="Times New Roman" w:hAnsi="Times New Roman" w:cs="Times New Roman"/>
          <w:b/>
          <w:sz w:val="24"/>
          <w:szCs w:val="24"/>
        </w:rPr>
        <w:t>овления детали «</w:t>
      </w:r>
      <w:r w:rsidR="00AE3011" w:rsidRPr="002212BF">
        <w:rPr>
          <w:rFonts w:ascii="Times New Roman" w:hAnsi="Times New Roman" w:cs="Times New Roman"/>
          <w:b/>
          <w:sz w:val="24"/>
          <w:szCs w:val="24"/>
        </w:rPr>
        <w:t>Вал</w:t>
      </w:r>
      <w:r w:rsidRPr="002212B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402"/>
        <w:gridCol w:w="3650"/>
      </w:tblGrid>
      <w:tr w:rsidR="00AE3011" w:rsidRPr="002212BF" w:rsidTr="00783EE1">
        <w:trPr>
          <w:tblHeader/>
        </w:trPr>
        <w:tc>
          <w:tcPr>
            <w:tcW w:w="817" w:type="dxa"/>
            <w:vAlign w:val="center"/>
          </w:tcPr>
          <w:p w:rsidR="00AE3011" w:rsidRPr="002212BF" w:rsidRDefault="00AE3011" w:rsidP="0078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:rsidR="00AE3011" w:rsidRPr="002212BF" w:rsidRDefault="00AE3011" w:rsidP="0078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3402" w:type="dxa"/>
            <w:vAlign w:val="center"/>
          </w:tcPr>
          <w:p w:rsidR="00AE3011" w:rsidRPr="002212BF" w:rsidRDefault="00AE3011" w:rsidP="0078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3650" w:type="dxa"/>
            <w:vAlign w:val="center"/>
          </w:tcPr>
          <w:p w:rsidR="00AE3011" w:rsidRPr="002212BF" w:rsidRDefault="00AE3011" w:rsidP="00783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Инструменты, оборудование, расходные материалы</w:t>
            </w:r>
          </w:p>
        </w:tc>
      </w:tr>
      <w:tr w:rsidR="00AE3011" w:rsidRPr="002212BF" w:rsidTr="00783EE1">
        <w:trPr>
          <w:trHeight w:val="1104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985" w:type="dxa"/>
          </w:tcPr>
          <w:p w:rsidR="00AE3011" w:rsidRPr="002212BF" w:rsidRDefault="00AE3011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Моечная</w:t>
            </w:r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Зачистка от грязи, масляных пятен и других посторонних частиц, зачистка профиля от ржавчины</w:t>
            </w:r>
          </w:p>
        </w:tc>
        <w:tc>
          <w:tcPr>
            <w:tcW w:w="3650" w:type="dxa"/>
          </w:tcPr>
          <w:p w:rsidR="00AE3011" w:rsidRPr="002212BF" w:rsidRDefault="00AE3011" w:rsidP="00783EE1">
            <w:pPr>
              <w:ind w:right="-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1.Пистолет для сжатого воздуха,  2.Сжатый воздух 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3.Керосин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4.Вода</w:t>
            </w:r>
          </w:p>
          <w:p w:rsidR="00AE3011" w:rsidRPr="002212BF" w:rsidRDefault="00783EE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Ветошь</w:t>
            </w:r>
          </w:p>
        </w:tc>
      </w:tr>
      <w:tr w:rsidR="00AE3011" w:rsidRPr="002212BF" w:rsidTr="00783EE1">
        <w:trPr>
          <w:trHeight w:val="1104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85" w:type="dxa"/>
          </w:tcPr>
          <w:p w:rsidR="00AE3011" w:rsidRPr="002212BF" w:rsidRDefault="00AE3011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Дефектовочная</w:t>
            </w:r>
            <w:proofErr w:type="spellEnd"/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Визуальный контроль.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Измерение изношенной п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верхности.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Проверить величину износа поверхностей 1,2,3</w:t>
            </w:r>
          </w:p>
        </w:tc>
        <w:tc>
          <w:tcPr>
            <w:tcW w:w="3650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1.Штангенциркуль </w:t>
            </w:r>
          </w:p>
          <w:p w:rsidR="00AE3011" w:rsidRPr="002212BF" w:rsidRDefault="00783EE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2.Микрометр</w:t>
            </w:r>
          </w:p>
        </w:tc>
      </w:tr>
      <w:tr w:rsidR="00AE3011" w:rsidRPr="002212BF" w:rsidTr="00783EE1">
        <w:trPr>
          <w:trHeight w:val="780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985" w:type="dxa"/>
          </w:tcPr>
          <w:p w:rsidR="00AE3011" w:rsidRPr="002212BF" w:rsidRDefault="00AE3011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Круглошлиф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вальная</w:t>
            </w:r>
            <w:proofErr w:type="spellEnd"/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Шлифовать д</w:t>
            </w:r>
            <w:r w:rsidR="00730CC4"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о снятия следов износа </w:t>
            </w:r>
            <w:proofErr w:type="spellStart"/>
            <w:r w:rsidR="00730CC4" w:rsidRPr="002212B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="00730CC4" w:rsidRPr="002212BF">
              <w:rPr>
                <w:rFonts w:ascii="Times New Roman" w:hAnsi="Times New Roman" w:cs="Times New Roman"/>
                <w:sz w:val="24"/>
                <w:szCs w:val="24"/>
              </w:rPr>
              <w:t>. 2,3</w:t>
            </w:r>
          </w:p>
        </w:tc>
        <w:tc>
          <w:tcPr>
            <w:tcW w:w="3650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1.Круг шлифовальный </w:t>
            </w:r>
          </w:p>
          <w:p w:rsidR="00AE3011" w:rsidRPr="002212BF" w:rsidRDefault="00783EE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2.Микрометр</w:t>
            </w:r>
          </w:p>
        </w:tc>
      </w:tr>
      <w:tr w:rsidR="00AE3011" w:rsidRPr="002212BF" w:rsidTr="00783EE1">
        <w:trPr>
          <w:trHeight w:val="1104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1985" w:type="dxa"/>
          </w:tcPr>
          <w:p w:rsidR="00AE3011" w:rsidRPr="002212BF" w:rsidRDefault="00AE3011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Слесарная </w:t>
            </w:r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Обезжирить и протереть</w:t>
            </w:r>
            <w:proofErr w:type="gramEnd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 от жировых загрязнений повер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ности, дать высохнуть.</w:t>
            </w:r>
          </w:p>
          <w:p w:rsidR="00AE3011" w:rsidRPr="002212BF" w:rsidRDefault="00730CC4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Изолировать </w:t>
            </w:r>
            <w:proofErr w:type="spellStart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AE3011" w:rsidRPr="002212BF">
              <w:rPr>
                <w:rFonts w:ascii="Times New Roman" w:hAnsi="Times New Roman" w:cs="Times New Roman"/>
                <w:sz w:val="24"/>
                <w:szCs w:val="24"/>
              </w:rPr>
              <w:t>наращивае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</w:t>
            </w:r>
          </w:p>
        </w:tc>
        <w:tc>
          <w:tcPr>
            <w:tcW w:w="3650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1. Стол 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2.Обезжириватель</w:t>
            </w:r>
          </w:p>
          <w:p w:rsidR="00AE3011" w:rsidRPr="002212BF" w:rsidRDefault="00783EE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3.Салфетка</w:t>
            </w:r>
          </w:p>
        </w:tc>
      </w:tr>
      <w:tr w:rsidR="00AE3011" w:rsidRPr="002212BF" w:rsidTr="00783EE1">
        <w:trPr>
          <w:trHeight w:val="678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985" w:type="dxa"/>
          </w:tcPr>
          <w:p w:rsidR="00AE3011" w:rsidRPr="002212BF" w:rsidRDefault="00AE3011" w:rsidP="00221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Электролитич</w:t>
            </w: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ская </w:t>
            </w:r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Произвести наращивание хромом</w:t>
            </w:r>
          </w:p>
        </w:tc>
        <w:tc>
          <w:tcPr>
            <w:tcW w:w="3650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1.Ванна с электролитом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2.Подвески для крепления дет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AE3011" w:rsidRPr="002212BF" w:rsidTr="00783EE1">
        <w:trPr>
          <w:trHeight w:val="716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85" w:type="dxa"/>
          </w:tcPr>
          <w:p w:rsidR="00AE3011" w:rsidRPr="002212BF" w:rsidRDefault="00AE3011" w:rsidP="002212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Круглошлиф</w:t>
            </w: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вальная</w:t>
            </w:r>
            <w:proofErr w:type="spellEnd"/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Шлифовать в номинальный размер</w:t>
            </w:r>
          </w:p>
        </w:tc>
        <w:tc>
          <w:tcPr>
            <w:tcW w:w="3650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1.Круг шлифовальный 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2.Микрометр </w:t>
            </w:r>
          </w:p>
        </w:tc>
      </w:tr>
      <w:tr w:rsidR="00AE3011" w:rsidRPr="002212BF" w:rsidTr="00783EE1">
        <w:trPr>
          <w:trHeight w:val="827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985" w:type="dxa"/>
          </w:tcPr>
          <w:p w:rsidR="00AE3011" w:rsidRPr="002212BF" w:rsidRDefault="00783EE1" w:rsidP="0078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Горизонтально-фрезерная</w:t>
            </w:r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Фрезеровать шпоночные пазы </w:t>
            </w:r>
            <w:proofErr w:type="spellStart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. 1 в размер, указанный на </w:t>
            </w:r>
            <w:proofErr w:type="gramStart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gramEnd"/>
          </w:p>
        </w:tc>
        <w:tc>
          <w:tcPr>
            <w:tcW w:w="3650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1.Тиски.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2.Фреза шпоночная.</w:t>
            </w:r>
          </w:p>
          <w:p w:rsidR="00AE3011" w:rsidRPr="002212BF" w:rsidRDefault="00AE3011" w:rsidP="0078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3.Штангенциркуль</w:t>
            </w:r>
          </w:p>
        </w:tc>
      </w:tr>
      <w:tr w:rsidR="00AE3011" w:rsidRPr="002212BF" w:rsidTr="00783EE1">
        <w:trPr>
          <w:trHeight w:val="1104"/>
        </w:trPr>
        <w:tc>
          <w:tcPr>
            <w:tcW w:w="817" w:type="dxa"/>
          </w:tcPr>
          <w:p w:rsidR="00AE3011" w:rsidRPr="002212BF" w:rsidRDefault="00960DE0" w:rsidP="00221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985" w:type="dxa"/>
          </w:tcPr>
          <w:p w:rsidR="00AE3011" w:rsidRPr="002212BF" w:rsidRDefault="00AE3011" w:rsidP="002212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3402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Проверить размеры:</w:t>
            </w:r>
          </w:p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1  шпоночных пазов </w:t>
            </w:r>
            <w:proofErr w:type="spellStart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2212BF">
              <w:rPr>
                <w:rFonts w:ascii="Times New Roman" w:hAnsi="Times New Roman" w:cs="Times New Roman"/>
                <w:sz w:val="24"/>
                <w:szCs w:val="24"/>
              </w:rPr>
              <w:t>. 1.</w:t>
            </w:r>
          </w:p>
          <w:p w:rsidR="00AE3011" w:rsidRPr="002212BF" w:rsidRDefault="00783EE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наружных диаметров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2,3</w:t>
            </w:r>
          </w:p>
        </w:tc>
        <w:tc>
          <w:tcPr>
            <w:tcW w:w="3650" w:type="dxa"/>
          </w:tcPr>
          <w:p w:rsidR="00AE3011" w:rsidRPr="002212BF" w:rsidRDefault="00AE3011" w:rsidP="00783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2BF">
              <w:rPr>
                <w:rFonts w:ascii="Times New Roman" w:hAnsi="Times New Roman" w:cs="Times New Roman"/>
                <w:sz w:val="24"/>
                <w:szCs w:val="24"/>
              </w:rPr>
              <w:t xml:space="preserve">1.Штангенциркуль </w:t>
            </w:r>
          </w:p>
          <w:p w:rsidR="00AE3011" w:rsidRPr="002212BF" w:rsidRDefault="00783EE1" w:rsidP="00783E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2.Микрометр</w:t>
            </w:r>
          </w:p>
        </w:tc>
      </w:tr>
    </w:tbl>
    <w:p w:rsidR="00663D8B" w:rsidRPr="002212BF" w:rsidRDefault="00663D8B" w:rsidP="002212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63D8B" w:rsidRPr="002212BF" w:rsidSect="002212B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FB" w:rsidRDefault="000615FB" w:rsidP="00147675">
      <w:pPr>
        <w:spacing w:after="0" w:line="240" w:lineRule="auto"/>
      </w:pPr>
      <w:r>
        <w:separator/>
      </w:r>
    </w:p>
  </w:endnote>
  <w:endnote w:type="continuationSeparator" w:id="0">
    <w:p w:rsidR="000615FB" w:rsidRDefault="000615FB" w:rsidP="0014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FB" w:rsidRDefault="000615FB" w:rsidP="00147675">
      <w:pPr>
        <w:spacing w:after="0" w:line="240" w:lineRule="auto"/>
      </w:pPr>
      <w:r>
        <w:separator/>
      </w:r>
    </w:p>
  </w:footnote>
  <w:footnote w:type="continuationSeparator" w:id="0">
    <w:p w:rsidR="000615FB" w:rsidRDefault="000615FB" w:rsidP="0014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6E0"/>
    <w:multiLevelType w:val="hybridMultilevel"/>
    <w:tmpl w:val="AD1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6373"/>
    <w:multiLevelType w:val="hybridMultilevel"/>
    <w:tmpl w:val="CEB45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0"/>
    <w:rsid w:val="000009A8"/>
    <w:rsid w:val="0002193C"/>
    <w:rsid w:val="000615FB"/>
    <w:rsid w:val="00064A0A"/>
    <w:rsid w:val="0007533C"/>
    <w:rsid w:val="000D5D61"/>
    <w:rsid w:val="001214D0"/>
    <w:rsid w:val="00122A1D"/>
    <w:rsid w:val="001371B1"/>
    <w:rsid w:val="00147675"/>
    <w:rsid w:val="001504D9"/>
    <w:rsid w:val="00170D07"/>
    <w:rsid w:val="00172898"/>
    <w:rsid w:val="00182CA0"/>
    <w:rsid w:val="001D47AB"/>
    <w:rsid w:val="002212BF"/>
    <w:rsid w:val="0023015B"/>
    <w:rsid w:val="00236C72"/>
    <w:rsid w:val="002549DA"/>
    <w:rsid w:val="00290FD9"/>
    <w:rsid w:val="002A2CAA"/>
    <w:rsid w:val="002C5BB4"/>
    <w:rsid w:val="002E5058"/>
    <w:rsid w:val="002E5CD2"/>
    <w:rsid w:val="003411B3"/>
    <w:rsid w:val="003459C7"/>
    <w:rsid w:val="003B22B2"/>
    <w:rsid w:val="003C5D65"/>
    <w:rsid w:val="00423D8F"/>
    <w:rsid w:val="004252F3"/>
    <w:rsid w:val="00456783"/>
    <w:rsid w:val="0048057B"/>
    <w:rsid w:val="00486D13"/>
    <w:rsid w:val="00497555"/>
    <w:rsid w:val="004D2B7C"/>
    <w:rsid w:val="004D4E56"/>
    <w:rsid w:val="004F460D"/>
    <w:rsid w:val="004F5AF2"/>
    <w:rsid w:val="00530F6A"/>
    <w:rsid w:val="0053538D"/>
    <w:rsid w:val="00545238"/>
    <w:rsid w:val="00561467"/>
    <w:rsid w:val="00612C79"/>
    <w:rsid w:val="006226B4"/>
    <w:rsid w:val="00663D8B"/>
    <w:rsid w:val="00664820"/>
    <w:rsid w:val="00667648"/>
    <w:rsid w:val="00694203"/>
    <w:rsid w:val="006F7D6C"/>
    <w:rsid w:val="00705D8B"/>
    <w:rsid w:val="007115DC"/>
    <w:rsid w:val="007259AA"/>
    <w:rsid w:val="00730CC4"/>
    <w:rsid w:val="007645C4"/>
    <w:rsid w:val="00783EE1"/>
    <w:rsid w:val="00790BF7"/>
    <w:rsid w:val="007B2308"/>
    <w:rsid w:val="007C2949"/>
    <w:rsid w:val="007D3914"/>
    <w:rsid w:val="00814583"/>
    <w:rsid w:val="00882EAA"/>
    <w:rsid w:val="008871E1"/>
    <w:rsid w:val="008A77AB"/>
    <w:rsid w:val="008F601F"/>
    <w:rsid w:val="00926676"/>
    <w:rsid w:val="00960DE0"/>
    <w:rsid w:val="009B399A"/>
    <w:rsid w:val="009B6B95"/>
    <w:rsid w:val="009E2547"/>
    <w:rsid w:val="009F2C19"/>
    <w:rsid w:val="00A269E5"/>
    <w:rsid w:val="00A40599"/>
    <w:rsid w:val="00AD5D0F"/>
    <w:rsid w:val="00AE3011"/>
    <w:rsid w:val="00AF7037"/>
    <w:rsid w:val="00B11EC2"/>
    <w:rsid w:val="00B53292"/>
    <w:rsid w:val="00B53EEA"/>
    <w:rsid w:val="00BE69AC"/>
    <w:rsid w:val="00C05814"/>
    <w:rsid w:val="00C06A7E"/>
    <w:rsid w:val="00C1050B"/>
    <w:rsid w:val="00C350E7"/>
    <w:rsid w:val="00CF6497"/>
    <w:rsid w:val="00D14154"/>
    <w:rsid w:val="00D56E4E"/>
    <w:rsid w:val="00D62591"/>
    <w:rsid w:val="00D968F4"/>
    <w:rsid w:val="00DB30BD"/>
    <w:rsid w:val="00DB3FE1"/>
    <w:rsid w:val="00DD3CF3"/>
    <w:rsid w:val="00E17F0E"/>
    <w:rsid w:val="00E557CC"/>
    <w:rsid w:val="00E922D3"/>
    <w:rsid w:val="00EB0415"/>
    <w:rsid w:val="00F0626D"/>
    <w:rsid w:val="00F11DFA"/>
    <w:rsid w:val="00F315CA"/>
    <w:rsid w:val="00F54F5E"/>
    <w:rsid w:val="00F749E5"/>
    <w:rsid w:val="00F7714A"/>
    <w:rsid w:val="00F8608F"/>
    <w:rsid w:val="00FA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58"/>
    <w:pPr>
      <w:spacing w:after="0" w:line="240" w:lineRule="auto"/>
    </w:pPr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58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2E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3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5A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6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6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5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3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058"/>
    <w:pPr>
      <w:spacing w:after="0" w:line="240" w:lineRule="auto"/>
    </w:pPr>
    <w:rPr>
      <w:rFonts w:ascii="Tahoma" w:eastAsiaTheme="minorHAnsi" w:hAnsi="Tahoma" w:cs="Tahoma"/>
      <w:noProof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E5058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2E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B30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5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5AF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675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47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67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EC07-3E4B-498C-98C8-449B90D6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GAPOU SO TMK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dcterms:created xsi:type="dcterms:W3CDTF">2020-10-23T15:57:00Z</dcterms:created>
  <dcterms:modified xsi:type="dcterms:W3CDTF">2020-11-02T05:30:00Z</dcterms:modified>
</cp:coreProperties>
</file>