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D6B" w:rsidRPr="006D5906" w:rsidRDefault="00671D6B" w:rsidP="006D5906">
      <w:pPr>
        <w:spacing w:after="0" w:line="240" w:lineRule="auto"/>
        <w:ind w:left="3686"/>
        <w:jc w:val="both"/>
        <w:rPr>
          <w:rFonts w:cs="Times New Roman"/>
          <w:sz w:val="20"/>
          <w:szCs w:val="20"/>
        </w:rPr>
      </w:pPr>
      <w:r w:rsidRPr="006D5906">
        <w:rPr>
          <w:rFonts w:cs="Times New Roman"/>
          <w:sz w:val="20"/>
          <w:szCs w:val="20"/>
        </w:rPr>
        <w:t>Задание подготовлено в рамках проекта АНО «Лаборатория модернизации образовательных ресурсов» «</w:t>
      </w:r>
      <w:proofErr w:type="gramStart"/>
      <w:r w:rsidRPr="006D5906">
        <w:rPr>
          <w:rFonts w:cs="Times New Roman"/>
          <w:sz w:val="20"/>
          <w:szCs w:val="20"/>
        </w:rPr>
        <w:t>Кадровый</w:t>
      </w:r>
      <w:proofErr w:type="gramEnd"/>
      <w:r w:rsidRPr="006D5906">
        <w:rPr>
          <w:rFonts w:cs="Times New Roman"/>
          <w:sz w:val="20"/>
          <w:szCs w:val="20"/>
        </w:rPr>
        <w:t xml:space="preserve">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2A41D8" w:rsidRPr="006D5906" w:rsidRDefault="002A41D8" w:rsidP="006D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906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:rsidR="002A41D8" w:rsidRPr="006D5906" w:rsidRDefault="002A41D8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Осипова Светлана Аркадьевна, ГАПОУ «</w:t>
      </w:r>
      <w:proofErr w:type="gramStart"/>
      <w:r w:rsidRPr="006D5906">
        <w:rPr>
          <w:rFonts w:ascii="Times New Roman" w:hAnsi="Times New Roman" w:cs="Times New Roman"/>
          <w:sz w:val="24"/>
          <w:szCs w:val="24"/>
        </w:rPr>
        <w:t>Тольяттинский</w:t>
      </w:r>
      <w:proofErr w:type="gramEnd"/>
      <w:r w:rsidRPr="006D5906">
        <w:rPr>
          <w:rFonts w:ascii="Times New Roman" w:hAnsi="Times New Roman" w:cs="Times New Roman"/>
          <w:sz w:val="24"/>
          <w:szCs w:val="24"/>
        </w:rPr>
        <w:t xml:space="preserve"> колледж сервисных технологий и предпринимательства»</w:t>
      </w:r>
    </w:p>
    <w:p w:rsidR="002A41D8" w:rsidRPr="006D5906" w:rsidRDefault="002A41D8" w:rsidP="006D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1D6B" w:rsidRPr="006D5906" w:rsidRDefault="00671D6B" w:rsidP="006D590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D5906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BE6025" w:rsidRPr="006D5906" w:rsidRDefault="00BE6025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ОП.014. </w:t>
      </w:r>
      <w:r w:rsidR="006B17DC" w:rsidRPr="006D5906">
        <w:rPr>
          <w:rFonts w:ascii="Times New Roman" w:hAnsi="Times New Roman" w:cs="Times New Roman"/>
          <w:sz w:val="24"/>
          <w:szCs w:val="24"/>
        </w:rPr>
        <w:t>Резьба по дереву</w:t>
      </w:r>
    </w:p>
    <w:p w:rsidR="00671D6B" w:rsidRPr="006D5906" w:rsidRDefault="00671D6B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Тема</w:t>
      </w:r>
      <w:r w:rsidR="007916B8">
        <w:rPr>
          <w:rFonts w:ascii="Times New Roman" w:hAnsi="Times New Roman" w:cs="Times New Roman"/>
          <w:sz w:val="24"/>
          <w:szCs w:val="24"/>
        </w:rPr>
        <w:t>:</w:t>
      </w:r>
      <w:bookmarkStart w:id="0" w:name="_GoBack"/>
      <w:bookmarkEnd w:id="0"/>
      <w:r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="00BE6025" w:rsidRPr="006D5906">
        <w:rPr>
          <w:rFonts w:ascii="Times New Roman" w:hAnsi="Times New Roman" w:cs="Times New Roman"/>
          <w:sz w:val="24"/>
          <w:szCs w:val="24"/>
        </w:rPr>
        <w:t>Классификация резьбы по дереву</w:t>
      </w:r>
      <w:r w:rsidR="00850472" w:rsidRPr="006D5906">
        <w:rPr>
          <w:rFonts w:ascii="Times New Roman" w:hAnsi="Times New Roman" w:cs="Times New Roman"/>
          <w:sz w:val="24"/>
          <w:szCs w:val="24"/>
        </w:rPr>
        <w:t>.</w:t>
      </w:r>
      <w:r w:rsidR="00BE6025" w:rsidRPr="006D5906">
        <w:rPr>
          <w:rFonts w:ascii="Times New Roman" w:hAnsi="Times New Roman" w:cs="Times New Roman"/>
          <w:sz w:val="24"/>
          <w:szCs w:val="24"/>
        </w:rPr>
        <w:t xml:space="preserve"> Практическ</w:t>
      </w:r>
      <w:r w:rsidR="00B67400" w:rsidRPr="006D5906">
        <w:rPr>
          <w:rFonts w:ascii="Times New Roman" w:hAnsi="Times New Roman" w:cs="Times New Roman"/>
          <w:sz w:val="24"/>
          <w:szCs w:val="24"/>
        </w:rPr>
        <w:t>ая работа:</w:t>
      </w:r>
      <w:r w:rsidR="00850472" w:rsidRPr="006D5906">
        <w:rPr>
          <w:rFonts w:ascii="Times New Roman" w:hAnsi="Times New Roman" w:cs="Times New Roman"/>
          <w:sz w:val="24"/>
          <w:szCs w:val="24"/>
        </w:rPr>
        <w:t xml:space="preserve"> Изготовление нарезной доски</w:t>
      </w:r>
      <w:r w:rsidR="006D5906" w:rsidRPr="006D5906">
        <w:rPr>
          <w:rFonts w:ascii="Times New Roman" w:hAnsi="Times New Roman" w:cs="Times New Roman"/>
          <w:sz w:val="24"/>
          <w:szCs w:val="24"/>
        </w:rPr>
        <w:t>. Анализ качества выполнения</w:t>
      </w:r>
    </w:p>
    <w:p w:rsidR="002A41D8" w:rsidRPr="006D5906" w:rsidRDefault="002A41D8" w:rsidP="006D5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71D6B" w:rsidRPr="006D5906" w:rsidRDefault="00671D6B" w:rsidP="006D590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5906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:rsidR="00671D6B" w:rsidRPr="006D5906" w:rsidRDefault="006B17DC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Задание</w:t>
      </w:r>
      <w:r w:rsidR="00671D6B" w:rsidRPr="006D5906">
        <w:rPr>
          <w:rFonts w:ascii="Times New Roman" w:hAnsi="Times New Roman" w:cs="Times New Roman"/>
          <w:sz w:val="24"/>
          <w:szCs w:val="24"/>
        </w:rPr>
        <w:t xml:space="preserve"> предлагается </w:t>
      </w:r>
      <w:proofErr w:type="gramStart"/>
      <w:r w:rsidR="00671D6B" w:rsidRPr="006D59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6D5906">
        <w:rPr>
          <w:rFonts w:ascii="Times New Roman" w:hAnsi="Times New Roman" w:cs="Times New Roman"/>
          <w:sz w:val="24"/>
          <w:szCs w:val="24"/>
        </w:rPr>
        <w:t xml:space="preserve"> на этапе</w:t>
      </w:r>
      <w:r w:rsidR="00671D6B" w:rsidRPr="006D5906">
        <w:rPr>
          <w:rFonts w:ascii="Times New Roman" w:hAnsi="Times New Roman" w:cs="Times New Roman"/>
          <w:sz w:val="24"/>
          <w:szCs w:val="24"/>
        </w:rPr>
        <w:t xml:space="preserve"> изуч</w:t>
      </w:r>
      <w:r w:rsidRPr="006D5906">
        <w:rPr>
          <w:rFonts w:ascii="Times New Roman" w:hAnsi="Times New Roman" w:cs="Times New Roman"/>
          <w:sz w:val="24"/>
          <w:szCs w:val="24"/>
        </w:rPr>
        <w:t>ения</w:t>
      </w:r>
      <w:r w:rsidR="00671D6B" w:rsidRPr="006D5906">
        <w:rPr>
          <w:rFonts w:ascii="Times New Roman" w:hAnsi="Times New Roman" w:cs="Times New Roman"/>
          <w:sz w:val="24"/>
          <w:szCs w:val="24"/>
        </w:rPr>
        <w:t xml:space="preserve"> требовани</w:t>
      </w:r>
      <w:r w:rsidRPr="006D5906">
        <w:rPr>
          <w:rFonts w:ascii="Times New Roman" w:hAnsi="Times New Roman" w:cs="Times New Roman"/>
          <w:sz w:val="24"/>
          <w:szCs w:val="24"/>
        </w:rPr>
        <w:t>й</w:t>
      </w:r>
      <w:r w:rsidR="00671D6B" w:rsidRPr="006D5906">
        <w:rPr>
          <w:rFonts w:ascii="Times New Roman" w:hAnsi="Times New Roman" w:cs="Times New Roman"/>
          <w:sz w:val="24"/>
          <w:szCs w:val="24"/>
        </w:rPr>
        <w:t xml:space="preserve"> к </w:t>
      </w:r>
      <w:r w:rsidR="00850472" w:rsidRPr="006D5906">
        <w:rPr>
          <w:rFonts w:ascii="Times New Roman" w:hAnsi="Times New Roman" w:cs="Times New Roman"/>
          <w:sz w:val="24"/>
          <w:szCs w:val="24"/>
        </w:rPr>
        <w:t xml:space="preserve">выполнению нарезной доски в технике </w:t>
      </w:r>
      <w:r w:rsidRPr="006D5906">
        <w:rPr>
          <w:rFonts w:ascii="Times New Roman" w:hAnsi="Times New Roman" w:cs="Times New Roman"/>
          <w:sz w:val="24"/>
          <w:szCs w:val="24"/>
        </w:rPr>
        <w:t>«</w:t>
      </w:r>
      <w:r w:rsidR="00850472" w:rsidRPr="006D5906">
        <w:rPr>
          <w:rFonts w:ascii="Times New Roman" w:hAnsi="Times New Roman" w:cs="Times New Roman"/>
          <w:sz w:val="24"/>
          <w:szCs w:val="24"/>
        </w:rPr>
        <w:t>геометрическая резьба</w:t>
      </w:r>
      <w:r w:rsidRPr="006D5906">
        <w:rPr>
          <w:rFonts w:ascii="Times New Roman" w:hAnsi="Times New Roman" w:cs="Times New Roman"/>
          <w:sz w:val="24"/>
          <w:szCs w:val="24"/>
        </w:rPr>
        <w:t>». Задание не предполагает предварительного объяснения со стороны преподавателя</w:t>
      </w:r>
      <w:r w:rsidR="00671D6B" w:rsidRPr="006D5906">
        <w:rPr>
          <w:rFonts w:ascii="Times New Roman" w:hAnsi="Times New Roman" w:cs="Times New Roman"/>
          <w:sz w:val="24"/>
          <w:szCs w:val="24"/>
        </w:rPr>
        <w:t>.</w:t>
      </w:r>
    </w:p>
    <w:p w:rsidR="006B17DC" w:rsidRPr="006D5906" w:rsidRDefault="006B17DC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После выполнения задания обсуждаются те требования к выполнению резьбы по дереву, применение </w:t>
      </w:r>
      <w:proofErr w:type="gramStart"/>
      <w:r w:rsidRPr="006D5906">
        <w:rPr>
          <w:rFonts w:ascii="Times New Roman" w:hAnsi="Times New Roman" w:cs="Times New Roman"/>
          <w:sz w:val="24"/>
          <w:szCs w:val="24"/>
        </w:rPr>
        <w:t>которых</w:t>
      </w:r>
      <w:proofErr w:type="gramEnd"/>
      <w:r w:rsidRPr="006D5906">
        <w:rPr>
          <w:rFonts w:ascii="Times New Roman" w:hAnsi="Times New Roman" w:cs="Times New Roman"/>
          <w:sz w:val="24"/>
          <w:szCs w:val="24"/>
        </w:rPr>
        <w:t xml:space="preserve"> в процессе оценки вызвало у обучающихся затруднение. </w:t>
      </w:r>
    </w:p>
    <w:p w:rsidR="006B17DC" w:rsidRPr="006D5906" w:rsidRDefault="00671D6B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Преподаватель может предложить обучающимся оценить качество </w:t>
      </w:r>
      <w:r w:rsidR="00850472" w:rsidRPr="006D5906">
        <w:rPr>
          <w:rFonts w:ascii="Times New Roman" w:hAnsi="Times New Roman" w:cs="Times New Roman"/>
          <w:sz w:val="24"/>
          <w:szCs w:val="24"/>
        </w:rPr>
        <w:t>резьбы</w:t>
      </w:r>
      <w:r w:rsidR="006B17DC" w:rsidRPr="006D5906">
        <w:rPr>
          <w:rFonts w:ascii="Times New Roman" w:hAnsi="Times New Roman" w:cs="Times New Roman"/>
          <w:sz w:val="24"/>
          <w:szCs w:val="24"/>
        </w:rPr>
        <w:t xml:space="preserve"> не только на </w:t>
      </w:r>
      <w:proofErr w:type="gramStart"/>
      <w:r w:rsidR="006B17DC" w:rsidRPr="006D5906">
        <w:rPr>
          <w:rFonts w:ascii="Times New Roman" w:hAnsi="Times New Roman" w:cs="Times New Roman"/>
          <w:sz w:val="24"/>
          <w:szCs w:val="24"/>
        </w:rPr>
        <w:t>этапе</w:t>
      </w:r>
      <w:proofErr w:type="gramEnd"/>
      <w:r w:rsidR="006B17DC" w:rsidRPr="006D5906">
        <w:rPr>
          <w:rFonts w:ascii="Times New Roman" w:hAnsi="Times New Roman" w:cs="Times New Roman"/>
          <w:sz w:val="24"/>
          <w:szCs w:val="24"/>
        </w:rPr>
        <w:t xml:space="preserve"> изучения нового материала, но и после выполнения практического задания</w:t>
      </w:r>
      <w:r w:rsidRPr="006D5906">
        <w:rPr>
          <w:rFonts w:ascii="Times New Roman" w:hAnsi="Times New Roman" w:cs="Times New Roman"/>
          <w:sz w:val="24"/>
          <w:szCs w:val="24"/>
        </w:rPr>
        <w:t>, предварительно скорректировав инструмент проверки</w:t>
      </w:r>
      <w:r w:rsidR="006B17DC" w:rsidRPr="006D5906">
        <w:rPr>
          <w:rFonts w:ascii="Times New Roman" w:hAnsi="Times New Roman" w:cs="Times New Roman"/>
          <w:sz w:val="24"/>
          <w:szCs w:val="24"/>
        </w:rPr>
        <w:t xml:space="preserve"> в соответствии с содержанием задания, которое будет предложено </w:t>
      </w:r>
      <w:proofErr w:type="gramStart"/>
      <w:r w:rsidR="006B17DC" w:rsidRPr="006D5906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6B17DC" w:rsidRPr="006D5906">
        <w:rPr>
          <w:rFonts w:ascii="Times New Roman" w:hAnsi="Times New Roman" w:cs="Times New Roman"/>
          <w:sz w:val="24"/>
          <w:szCs w:val="24"/>
        </w:rPr>
        <w:t xml:space="preserve"> на практическом занятии. </w:t>
      </w:r>
      <w:proofErr w:type="gramStart"/>
      <w:r w:rsidR="006B17DC" w:rsidRPr="006D5906">
        <w:rPr>
          <w:rFonts w:ascii="Times New Roman" w:hAnsi="Times New Roman" w:cs="Times New Roman"/>
          <w:sz w:val="24"/>
          <w:szCs w:val="24"/>
        </w:rPr>
        <w:t>В этому случае обучающиеся повторно выполняют компетентностно-ориентированное задание на примере продукта собственной деятельности.</w:t>
      </w:r>
      <w:proofErr w:type="gramEnd"/>
    </w:p>
    <w:p w:rsidR="006D4C42" w:rsidRPr="006D5906" w:rsidRDefault="006D4C42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D5906" w:rsidRPr="006D5906" w:rsidRDefault="006D5906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6685A" w:rsidRPr="006D5906" w:rsidRDefault="00671D6B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D5906">
        <w:rPr>
          <w:rFonts w:ascii="Times New Roman" w:hAnsi="Times New Roman" w:cs="Times New Roman"/>
          <w:bCs/>
          <w:sz w:val="24"/>
          <w:szCs w:val="24"/>
        </w:rPr>
        <w:t xml:space="preserve">Рассмотрите </w:t>
      </w:r>
      <w:r w:rsidR="00B21974" w:rsidRPr="006D5906">
        <w:rPr>
          <w:rFonts w:ascii="Times New Roman" w:hAnsi="Times New Roman" w:cs="Times New Roman"/>
          <w:bCs/>
          <w:sz w:val="24"/>
          <w:szCs w:val="24"/>
        </w:rPr>
        <w:t>фотог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>р</w:t>
      </w:r>
      <w:r w:rsidR="00B21974" w:rsidRPr="006D5906">
        <w:rPr>
          <w:rFonts w:ascii="Times New Roman" w:hAnsi="Times New Roman" w:cs="Times New Roman"/>
          <w:bCs/>
          <w:sz w:val="24"/>
          <w:szCs w:val="24"/>
        </w:rPr>
        <w:t>афию нарезной доски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 xml:space="preserve"> (бланк 2)</w:t>
      </w:r>
      <w:r w:rsidRPr="006D5906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 xml:space="preserve">Изучите </w:t>
      </w:r>
      <w:r w:rsidR="00CF2793" w:rsidRPr="006D5906">
        <w:rPr>
          <w:rFonts w:ascii="Times New Roman" w:hAnsi="Times New Roman" w:cs="Times New Roman"/>
          <w:bCs/>
          <w:sz w:val="24"/>
          <w:szCs w:val="24"/>
        </w:rPr>
        <w:t>информацию о типичных ошибках при</w:t>
      </w:r>
      <w:r w:rsidR="006D5906" w:rsidRPr="006D590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>выполнени</w:t>
      </w:r>
      <w:r w:rsidR="00CF2793" w:rsidRPr="006D5906">
        <w:rPr>
          <w:rFonts w:ascii="Times New Roman" w:hAnsi="Times New Roman" w:cs="Times New Roman"/>
          <w:bCs/>
          <w:sz w:val="24"/>
          <w:szCs w:val="24"/>
        </w:rPr>
        <w:t>и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 xml:space="preserve"> доски в нарезной технике</w:t>
      </w:r>
      <w:r w:rsidR="0038138D" w:rsidRPr="006D5906">
        <w:rPr>
          <w:rFonts w:ascii="Times New Roman" w:hAnsi="Times New Roman" w:cs="Times New Roman"/>
          <w:bCs/>
          <w:sz w:val="24"/>
          <w:szCs w:val="24"/>
        </w:rPr>
        <w:t xml:space="preserve"> (источник 1)</w:t>
      </w:r>
      <w:r w:rsidR="0016685A" w:rsidRPr="006D5906">
        <w:rPr>
          <w:rFonts w:ascii="Times New Roman" w:hAnsi="Times New Roman" w:cs="Times New Roman"/>
          <w:bCs/>
          <w:sz w:val="24"/>
          <w:szCs w:val="24"/>
        </w:rPr>
        <w:t>.</w:t>
      </w:r>
    </w:p>
    <w:p w:rsidR="00CF2793" w:rsidRPr="006D5906" w:rsidRDefault="0016685A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Оцените качество доски с геометрической нарезной резьбой. </w:t>
      </w:r>
    </w:p>
    <w:p w:rsidR="0016685A" w:rsidRPr="006D5906" w:rsidRDefault="0016685A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Заполните таблицу (бланк 1). Отметьте стрелками на фотографии </w:t>
      </w:r>
      <w:r w:rsidR="0038138D"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(бланк 2) </w:t>
      </w:r>
      <w:r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те места, где вы </w:t>
      </w:r>
      <w:proofErr w:type="gramStart"/>
      <w:r w:rsidRPr="006D5906">
        <w:rPr>
          <w:rFonts w:ascii="Times New Roman" w:hAnsi="Times New Roman" w:cs="Times New Roman"/>
          <w:b/>
          <w:bCs/>
          <w:sz w:val="24"/>
          <w:szCs w:val="24"/>
        </w:rPr>
        <w:t>заметили несоответствие требованиям</w:t>
      </w:r>
      <w:r w:rsidR="00CF2793"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 и поставьте</w:t>
      </w:r>
      <w:proofErr w:type="gramEnd"/>
      <w:r w:rsidR="00CF2793"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 рядом номер соответствующего требования</w:t>
      </w:r>
      <w:r w:rsidRPr="006D590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:rsidR="0016685A" w:rsidRPr="006D5906" w:rsidRDefault="0016685A" w:rsidP="006D59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906">
        <w:rPr>
          <w:rFonts w:ascii="Times New Roman" w:hAnsi="Times New Roman" w:cs="Times New Roman"/>
          <w:i/>
          <w:sz w:val="24"/>
          <w:szCs w:val="24"/>
        </w:rPr>
        <w:t>Бланк 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479"/>
        <w:gridCol w:w="2268"/>
      </w:tblGrid>
      <w:tr w:rsidR="006D5906" w:rsidRPr="006D5906" w:rsidTr="006D5906">
        <w:tc>
          <w:tcPr>
            <w:tcW w:w="7479" w:type="dxa"/>
          </w:tcPr>
          <w:p w:rsidR="0016685A" w:rsidRPr="006D5906" w:rsidRDefault="0016685A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Признаки качества выполнения нарезной</w:t>
            </w:r>
            <w:r w:rsidR="006D5906" w:rsidRPr="006D59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доски</w:t>
            </w:r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Оценка (да /нет)</w:t>
            </w:r>
          </w:p>
        </w:tc>
      </w:tr>
      <w:tr w:rsidR="006D5906" w:rsidRPr="006D5906" w:rsidTr="006D5906">
        <w:tc>
          <w:tcPr>
            <w:tcW w:w="7479" w:type="dxa"/>
          </w:tcPr>
          <w:p w:rsidR="0016685A" w:rsidRPr="006D5906" w:rsidRDefault="0038138D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</w:t>
            </w:r>
            <w:r w:rsidR="0016685A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нарезной доски </w:t>
            </w: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плавно переходит в ручку, линия контура ровная</w:t>
            </w:r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16685A" w:rsidRPr="006D5906" w:rsidRDefault="006D5906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Отсутствуют запилы</w:t>
            </w:r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16685A" w:rsidRPr="006D5906" w:rsidRDefault="0016685A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Сопряжения выпиливаемых элементов плавные с незаметными переходами </w:t>
            </w:r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16685A" w:rsidRPr="006D5906" w:rsidRDefault="0016685A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Надрезка</w:t>
            </w:r>
            <w:proofErr w:type="spellEnd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138D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геометрических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38138D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элементов </w:t>
            </w: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не </w:t>
            </w:r>
            <w:proofErr w:type="gramStart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заметна</w:t>
            </w:r>
            <w:proofErr w:type="gramEnd"/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16685A" w:rsidRPr="006D5906" w:rsidRDefault="0016685A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резьба выполнена четко, без сколов</w:t>
            </w:r>
          </w:p>
        </w:tc>
        <w:tc>
          <w:tcPr>
            <w:tcW w:w="2268" w:type="dxa"/>
          </w:tcPr>
          <w:p w:rsidR="0016685A" w:rsidRPr="006D5906" w:rsidRDefault="0016685A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38138D" w:rsidRPr="006D5906" w:rsidRDefault="0038138D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Поверхность не имеет царапин</w:t>
            </w:r>
          </w:p>
        </w:tc>
        <w:tc>
          <w:tcPr>
            <w:tcW w:w="2268" w:type="dxa"/>
          </w:tcPr>
          <w:p w:rsidR="0038138D" w:rsidRPr="006D5906" w:rsidRDefault="0038138D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38138D" w:rsidRPr="006D5906" w:rsidRDefault="0038138D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Нарезная доска покрыта морилкой с переходами </w:t>
            </w:r>
          </w:p>
        </w:tc>
        <w:tc>
          <w:tcPr>
            <w:tcW w:w="2268" w:type="dxa"/>
          </w:tcPr>
          <w:p w:rsidR="0038138D" w:rsidRPr="006D5906" w:rsidRDefault="0038138D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906" w:rsidRPr="006D5906" w:rsidTr="006D5906">
        <w:tc>
          <w:tcPr>
            <w:tcW w:w="7479" w:type="dxa"/>
          </w:tcPr>
          <w:p w:rsidR="0038138D" w:rsidRPr="006D5906" w:rsidRDefault="0038138D" w:rsidP="006D5906">
            <w:pPr>
              <w:pStyle w:val="a8"/>
              <w:numPr>
                <w:ilvl w:val="0"/>
                <w:numId w:val="1"/>
              </w:numPr>
              <w:spacing w:after="0" w:line="240" w:lineRule="auto"/>
              <w:ind w:left="426"/>
              <w:contextualSpacing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Лаковое покрытие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нанесено р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авномерно, без шероховатостей</w:t>
            </w:r>
          </w:p>
        </w:tc>
        <w:tc>
          <w:tcPr>
            <w:tcW w:w="2268" w:type="dxa"/>
          </w:tcPr>
          <w:p w:rsidR="0038138D" w:rsidRPr="006D5906" w:rsidRDefault="0038138D" w:rsidP="006D590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5906" w:rsidRPr="006D5906" w:rsidRDefault="006D5906" w:rsidP="006D59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16685A" w:rsidRPr="006D5906" w:rsidRDefault="0016685A" w:rsidP="006D5906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D5906">
        <w:rPr>
          <w:rFonts w:ascii="Times New Roman" w:hAnsi="Times New Roman" w:cs="Times New Roman"/>
          <w:i/>
          <w:sz w:val="24"/>
          <w:szCs w:val="24"/>
        </w:rPr>
        <w:t>Бланк 2</w:t>
      </w:r>
    </w:p>
    <w:p w:rsidR="00671D6B" w:rsidRPr="006D5906" w:rsidRDefault="0016685A" w:rsidP="006D590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78A465FC" wp14:editId="55E95C52">
            <wp:extent cx="5467473" cy="77819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226" cy="7790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4C42" w:rsidRPr="006D5906" w:rsidRDefault="006D4C42" w:rsidP="006D5906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D5906">
        <w:rPr>
          <w:rFonts w:ascii="Times New Roman" w:hAnsi="Times New Roman" w:cs="Times New Roman"/>
          <w:i/>
          <w:sz w:val="24"/>
          <w:szCs w:val="24"/>
        </w:rPr>
        <w:t>Нарезная доска в технике геометрическая резьба</w:t>
      </w:r>
    </w:p>
    <w:p w:rsidR="00F259D1" w:rsidRPr="006D5906" w:rsidRDefault="00F259D1" w:rsidP="006D59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59D1" w:rsidRPr="006D5906" w:rsidRDefault="0038138D" w:rsidP="006D5906">
      <w:pPr>
        <w:spacing w:after="0" w:line="240" w:lineRule="auto"/>
        <w:jc w:val="right"/>
        <w:rPr>
          <w:rFonts w:ascii="Times New Roman" w:hAnsi="Times New Roman" w:cs="Times New Roman"/>
          <w:bCs/>
          <w:i/>
          <w:sz w:val="24"/>
          <w:szCs w:val="24"/>
        </w:rPr>
      </w:pPr>
      <w:r w:rsidRPr="006D5906">
        <w:rPr>
          <w:rFonts w:ascii="Times New Roman" w:hAnsi="Times New Roman" w:cs="Times New Roman"/>
          <w:bCs/>
          <w:i/>
          <w:sz w:val="24"/>
          <w:szCs w:val="24"/>
        </w:rPr>
        <w:t>Источник 2</w:t>
      </w:r>
    </w:p>
    <w:p w:rsidR="00F641D0" w:rsidRPr="006D5906" w:rsidRDefault="00F641D0" w:rsidP="006D59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5906">
        <w:rPr>
          <w:rFonts w:ascii="Times New Roman" w:hAnsi="Times New Roman" w:cs="Times New Roman"/>
          <w:b/>
          <w:sz w:val="24"/>
          <w:szCs w:val="24"/>
        </w:rPr>
        <w:t>* * *</w:t>
      </w:r>
    </w:p>
    <w:p w:rsidR="00F641D0" w:rsidRPr="006D5906" w:rsidRDefault="00F641D0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Геометрическая резьба</w:t>
      </w:r>
      <w:r w:rsidRPr="006D5906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6D5906">
        <w:rPr>
          <w:rFonts w:ascii="Times New Roman" w:hAnsi="Times New Roman" w:cs="Times New Roman"/>
          <w:sz w:val="24"/>
          <w:szCs w:val="24"/>
        </w:rPr>
        <w:t xml:space="preserve">основной подвид плоско-выемчатой резьбы, в основе которой лежат две составляющие: плоскость и выемка, сделанная на ней. Геометрической резьба называется потому, что </w:t>
      </w:r>
      <w:r w:rsidR="00CF2793" w:rsidRPr="006D5906">
        <w:rPr>
          <w:rFonts w:ascii="Times New Roman" w:hAnsi="Times New Roman" w:cs="Times New Roman"/>
          <w:sz w:val="24"/>
          <w:szCs w:val="24"/>
        </w:rPr>
        <w:t>исполь</w:t>
      </w:r>
      <w:r w:rsidRPr="006D5906">
        <w:rPr>
          <w:rFonts w:ascii="Times New Roman" w:hAnsi="Times New Roman" w:cs="Times New Roman"/>
          <w:sz w:val="24"/>
          <w:szCs w:val="24"/>
        </w:rPr>
        <w:t>зуются всевозможные геометрические элементы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 xml:space="preserve">- треугольники, многоугольники, окружности, ромбы, квадраты, овалы и т.д. Комбинируя </w:t>
      </w:r>
      <w:r w:rsidRPr="006D5906">
        <w:rPr>
          <w:rFonts w:ascii="Times New Roman" w:hAnsi="Times New Roman" w:cs="Times New Roman"/>
          <w:sz w:val="24"/>
          <w:szCs w:val="24"/>
        </w:rPr>
        <w:lastRenderedPageBreak/>
        <w:t>простейшие геометрические фигуры, можно получить удивительный узор, где каждый элемент, каждый штрих точно нарисован.</w:t>
      </w:r>
    </w:p>
    <w:p w:rsidR="00F641D0" w:rsidRPr="006D5906" w:rsidRDefault="00F641D0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При выполнении резьбы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 xml:space="preserve">следует обращать внимание на направление волокон древесины - если срез направлен против волокон, резьба не будет чистой. Типичными ошибками при выполнении геометрической резьбы 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являются </w:t>
      </w:r>
      <w:proofErr w:type="gramStart"/>
      <w:r w:rsidR="006D5906" w:rsidRPr="006D5906">
        <w:rPr>
          <w:rFonts w:ascii="Times New Roman" w:hAnsi="Times New Roman" w:cs="Times New Roman"/>
          <w:sz w:val="24"/>
          <w:szCs w:val="24"/>
        </w:rPr>
        <w:t>следующие</w:t>
      </w:r>
      <w:proofErr w:type="gramEnd"/>
      <w:r w:rsidR="006D5906" w:rsidRPr="006D5906">
        <w:rPr>
          <w:rFonts w:ascii="Times New Roman" w:hAnsi="Times New Roman" w:cs="Times New Roman"/>
          <w:sz w:val="24"/>
          <w:szCs w:val="24"/>
        </w:rPr>
        <w:t>:</w:t>
      </w:r>
    </w:p>
    <w:p w:rsidR="00F641D0" w:rsidRPr="006D5906" w:rsidRDefault="006D5906" w:rsidP="006D5906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небрежная разметка узоров;</w:t>
      </w:r>
    </w:p>
    <w:p w:rsidR="00F641D0" w:rsidRPr="006D5906" w:rsidRDefault="00F641D0" w:rsidP="006D5906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>плохо выточенный инструмент: из-за этого возникают заломы;</w:t>
      </w:r>
    </w:p>
    <w:p w:rsidR="00F641D0" w:rsidRPr="006D5906" w:rsidRDefault="00F641D0" w:rsidP="006D5906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при 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надрезке</w:t>
      </w:r>
      <w:proofErr w:type="spellEnd"/>
      <w:r w:rsidRPr="006D5906">
        <w:rPr>
          <w:rFonts w:ascii="Times New Roman" w:hAnsi="Times New Roman" w:cs="Times New Roman"/>
          <w:sz w:val="24"/>
          <w:szCs w:val="24"/>
        </w:rPr>
        <w:t xml:space="preserve"> элементов «сияний»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>нож углубляется не в точке схождения лучей, а около вершин углов по лучам или по сторонам треугольника, из</w:t>
      </w:r>
      <w:r w:rsidR="006D5906" w:rsidRPr="006D5906">
        <w:rPr>
          <w:rFonts w:ascii="Times New Roman" w:hAnsi="Times New Roman" w:cs="Times New Roman"/>
          <w:sz w:val="24"/>
          <w:szCs w:val="24"/>
        </w:rPr>
        <w:t>-за чего ломаются тонкие ребра;</w:t>
      </w:r>
    </w:p>
    <w:p w:rsidR="00F641D0" w:rsidRPr="006D5906" w:rsidRDefault="00F641D0" w:rsidP="006D5906">
      <w:pPr>
        <w:pStyle w:val="a8"/>
        <w:numPr>
          <w:ilvl w:val="0"/>
          <w:numId w:val="2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резьба выполняется без предварительной 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надрезки</w:t>
      </w:r>
      <w:proofErr w:type="spellEnd"/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>(ход работы нисколько не ускоряется, а наоборот, усложняется, получаются сколы, резьба становится неопрятной, так как в серединках треугольников о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стаются </w:t>
      </w:r>
      <w:proofErr w:type="spellStart"/>
      <w:r w:rsidR="006D5906" w:rsidRPr="006D5906">
        <w:rPr>
          <w:rFonts w:ascii="Times New Roman" w:hAnsi="Times New Roman" w:cs="Times New Roman"/>
          <w:sz w:val="24"/>
          <w:szCs w:val="24"/>
        </w:rPr>
        <w:t>невырезанные</w:t>
      </w:r>
      <w:proofErr w:type="spellEnd"/>
      <w:r w:rsidR="006D5906" w:rsidRPr="006D5906">
        <w:rPr>
          <w:rFonts w:ascii="Times New Roman" w:hAnsi="Times New Roman" w:cs="Times New Roman"/>
          <w:sz w:val="24"/>
          <w:szCs w:val="24"/>
        </w:rPr>
        <w:t xml:space="preserve"> волокна).</w:t>
      </w:r>
    </w:p>
    <w:p w:rsidR="00F641D0" w:rsidRPr="006D5906" w:rsidRDefault="00F641D0" w:rsidP="006D590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5906">
        <w:rPr>
          <w:rFonts w:ascii="Times New Roman" w:hAnsi="Times New Roman" w:cs="Times New Roman"/>
          <w:sz w:val="24"/>
          <w:szCs w:val="24"/>
        </w:rPr>
        <w:t xml:space="preserve">Поверхность с геометрической резьбой может быть дополнена различной отделкой, повышающей декоративную выразительность изделия. Например, изделие после шлифования нерезаного фона (элементы резьбы не шлифуют, чтобы не 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сошлифовать</w:t>
      </w:r>
      <w:proofErr w:type="spellEnd"/>
      <w:r w:rsidRPr="006D5906">
        <w:rPr>
          <w:rFonts w:ascii="Times New Roman" w:hAnsi="Times New Roman" w:cs="Times New Roman"/>
          <w:sz w:val="24"/>
          <w:szCs w:val="24"/>
        </w:rPr>
        <w:t xml:space="preserve"> четкие грани геометрической резьбы) тонируют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 xml:space="preserve">морилкой, используя краскораспылитель. Цвет можно использовать любой, характерный для древесины, - </w:t>
      </w:r>
      <w:proofErr w:type="gramStart"/>
      <w:r w:rsidRPr="006D5906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6D5906">
        <w:rPr>
          <w:rFonts w:ascii="Times New Roman" w:hAnsi="Times New Roman" w:cs="Times New Roman"/>
          <w:sz w:val="24"/>
          <w:szCs w:val="24"/>
        </w:rPr>
        <w:t xml:space="preserve"> светло-желтого, до красного, или черного. Для большей выразительности геометрических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гранных</w:t>
      </w:r>
      <w:proofErr w:type="spellEnd"/>
      <w:r w:rsidRPr="006D5906">
        <w:rPr>
          <w:rFonts w:ascii="Times New Roman" w:hAnsi="Times New Roman" w:cs="Times New Roman"/>
          <w:sz w:val="24"/>
          <w:szCs w:val="24"/>
        </w:rPr>
        <w:t xml:space="preserve"> узоров можно использовать переходы цвета, «</w:t>
      </w:r>
      <w:proofErr w:type="spellStart"/>
      <w:r w:rsidRPr="006D5906">
        <w:rPr>
          <w:rFonts w:ascii="Times New Roman" w:hAnsi="Times New Roman" w:cs="Times New Roman"/>
          <w:sz w:val="24"/>
          <w:szCs w:val="24"/>
        </w:rPr>
        <w:t>поддувы</w:t>
      </w:r>
      <w:proofErr w:type="spellEnd"/>
      <w:r w:rsidRPr="006D5906">
        <w:rPr>
          <w:rFonts w:ascii="Times New Roman" w:hAnsi="Times New Roman" w:cs="Times New Roman"/>
          <w:sz w:val="24"/>
          <w:szCs w:val="24"/>
        </w:rPr>
        <w:t xml:space="preserve">». Это делается для усиления эффекта от бокового </w:t>
      </w:r>
      <w:r w:rsidR="006D5906" w:rsidRPr="006D5906">
        <w:rPr>
          <w:rFonts w:ascii="Times New Roman" w:hAnsi="Times New Roman" w:cs="Times New Roman"/>
          <w:sz w:val="24"/>
          <w:szCs w:val="24"/>
        </w:rPr>
        <w:t>освещения.</w:t>
      </w:r>
      <w:r w:rsidRPr="006D5906">
        <w:rPr>
          <w:rFonts w:ascii="Times New Roman" w:hAnsi="Times New Roman" w:cs="Times New Roman"/>
          <w:sz w:val="24"/>
          <w:szCs w:val="24"/>
        </w:rPr>
        <w:t xml:space="preserve"> Затем тонированную поверхность покрывают лаком, обрабатывая им торцы, кромки и другие свободные от резьбы поверхности и стараясь не затрагивать непосредственно резьбу.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>За счет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  <w:r w:rsidRPr="006D5906">
        <w:rPr>
          <w:rFonts w:ascii="Times New Roman" w:hAnsi="Times New Roman" w:cs="Times New Roman"/>
          <w:sz w:val="24"/>
          <w:szCs w:val="24"/>
        </w:rPr>
        <w:t>сочетания матового и блестящего, резаного и нерезаного, игра светотени на разных плоскостях выглядит сочно, декоративно, эффектно.</w:t>
      </w:r>
      <w:r w:rsidR="006D5906" w:rsidRPr="006D590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38D" w:rsidRPr="006D5906" w:rsidRDefault="0038138D" w:rsidP="006D590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F259D1" w:rsidRPr="006D5906" w:rsidRDefault="00F259D1" w:rsidP="006D5906">
      <w:pPr>
        <w:spacing w:after="0" w:line="240" w:lineRule="auto"/>
        <w:ind w:left="1701"/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</w:pPr>
      <w:r w:rsidRPr="006D5906">
        <w:rPr>
          <w:rFonts w:ascii="Times New Roman" w:hAnsi="Times New Roman" w:cs="Times New Roman"/>
          <w:i/>
          <w:sz w:val="20"/>
          <w:szCs w:val="20"/>
        </w:rPr>
        <w:t xml:space="preserve">Источник: </w:t>
      </w:r>
      <w:r w:rsidR="0038138D" w:rsidRPr="006D5906">
        <w:rPr>
          <w:rFonts w:ascii="Times New Roman" w:hAnsi="Times New Roman" w:cs="Times New Roman"/>
          <w:i/>
          <w:sz w:val="20"/>
          <w:szCs w:val="20"/>
        </w:rPr>
        <w:t xml:space="preserve">Павлов М.Ф. Методика обучения резьбе по дереву: </w:t>
      </w:r>
      <w:hyperlink r:id="rId8" w:history="1"/>
      <w:hyperlink r:id="rId9" w:history="1">
        <w:r w:rsidRPr="006D5906">
          <w:rPr>
            <w:rFonts w:ascii="Times New Roman" w:hAnsi="Times New Roman" w:cs="Times New Roman"/>
            <w:i/>
            <w:sz w:val="20"/>
            <w:szCs w:val="20"/>
          </w:rPr>
          <w:t>http://mboubsosh1.ucoz.ru/teh-y/metodika_obuchenija_rezbe_po_derevu..pdf</w:t>
        </w:r>
      </w:hyperlink>
    </w:p>
    <w:p w:rsidR="006D4C42" w:rsidRPr="006D5906" w:rsidRDefault="006D4C42" w:rsidP="006D5906">
      <w:pPr>
        <w:spacing w:after="0" w:line="240" w:lineRule="auto"/>
        <w:ind w:left="1701"/>
        <w:rPr>
          <w:rFonts w:ascii="Times New Roman" w:hAnsi="Times New Roman" w:cs="Times New Roman"/>
          <w:b/>
          <w:sz w:val="24"/>
          <w:szCs w:val="24"/>
        </w:rPr>
      </w:pPr>
    </w:p>
    <w:p w:rsidR="00671D6B" w:rsidRPr="006D5906" w:rsidRDefault="00671D6B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D5906">
        <w:rPr>
          <w:rFonts w:ascii="Times New Roman" w:hAnsi="Times New Roman" w:cs="Times New Roman"/>
          <w:sz w:val="24"/>
          <w:szCs w:val="24"/>
          <w:u w:val="single"/>
        </w:rPr>
        <w:t>Инструмент проверки</w:t>
      </w:r>
    </w:p>
    <w:p w:rsidR="00423924" w:rsidRPr="006D5906" w:rsidRDefault="00423924" w:rsidP="006D590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196"/>
        <w:gridCol w:w="2551"/>
      </w:tblGrid>
      <w:tr w:rsidR="006D5906" w:rsidRPr="006D5906" w:rsidTr="006D5906">
        <w:tc>
          <w:tcPr>
            <w:tcW w:w="7196" w:type="dxa"/>
          </w:tcPr>
          <w:p w:rsidR="00F259D1" w:rsidRPr="006D5906" w:rsidRDefault="00F259D1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Признаки качества выполнения нарезной доски</w:t>
            </w:r>
          </w:p>
        </w:tc>
        <w:tc>
          <w:tcPr>
            <w:tcW w:w="2551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Оценка (да /нет)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Основание нарезной доски плавно переходит в ручку, линия контура ровная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Отсутствуют запилы 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Сопряжения выпиливаемых элементов плавные с незаметными переходами 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Надрезка</w:t>
            </w:r>
            <w:proofErr w:type="spellEnd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геометрических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элементов не </w:t>
            </w:r>
            <w:proofErr w:type="gramStart"/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заметна</w:t>
            </w:r>
            <w:proofErr w:type="gramEnd"/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Геометрическая резьба выполнена четко, без сколов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Поверхность не имеет царапин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Нарезная доска покрыта морилкой с переходами 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6D5906" w:rsidRPr="006D5906" w:rsidTr="006D5906">
        <w:tc>
          <w:tcPr>
            <w:tcW w:w="7196" w:type="dxa"/>
          </w:tcPr>
          <w:p w:rsidR="00F641D0" w:rsidRPr="006D5906" w:rsidRDefault="00F641D0" w:rsidP="006D5906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Лаковое покрытие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нанесено равномерно, </w:t>
            </w:r>
            <w:r w:rsidR="006D5906" w:rsidRPr="006D5906">
              <w:rPr>
                <w:rFonts w:ascii="Times New Roman" w:hAnsi="Times New Roman" w:cs="Times New Roman"/>
                <w:bCs/>
                <w:sz w:val="24"/>
                <w:szCs w:val="24"/>
              </w:rPr>
              <w:t>без шероховатостей</w:t>
            </w:r>
          </w:p>
        </w:tc>
        <w:tc>
          <w:tcPr>
            <w:tcW w:w="2551" w:type="dxa"/>
          </w:tcPr>
          <w:p w:rsidR="00F641D0" w:rsidRPr="006D5906" w:rsidRDefault="00F641D0" w:rsidP="006D59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F259D1" w:rsidRPr="006D5906" w:rsidRDefault="00F641D0" w:rsidP="006D5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6D5906">
        <w:rPr>
          <w:rFonts w:ascii="Times New Roman" w:hAnsi="Times New Roman" w:cs="Times New Roman"/>
          <w:b/>
          <w:i/>
          <w:noProof/>
          <w:sz w:val="24"/>
          <w:szCs w:val="24"/>
          <w:lang w:eastAsia="ru-RU"/>
        </w:rPr>
        <w:lastRenderedPageBreak/>
        <w:drawing>
          <wp:inline distT="0" distB="0" distL="0" distR="0" wp14:anchorId="6FDFAE81" wp14:editId="73368E82">
            <wp:extent cx="3371900" cy="47720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9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41D0" w:rsidRPr="006D5906" w:rsidRDefault="00F641D0" w:rsidP="006D590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259D1" w:rsidRPr="006D5906" w:rsidRDefault="00F259D1" w:rsidP="006D590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D5906">
        <w:rPr>
          <w:rFonts w:ascii="Times New Roman" w:hAnsi="Times New Roman" w:cs="Times New Roman"/>
          <w:i/>
          <w:sz w:val="24"/>
          <w:szCs w:val="24"/>
        </w:rPr>
        <w:t>Подсчет баллов</w:t>
      </w: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8075"/>
        <w:gridCol w:w="1560"/>
      </w:tblGrid>
      <w:tr w:rsidR="006D5906" w:rsidRPr="006D5906" w:rsidTr="006D5906">
        <w:tc>
          <w:tcPr>
            <w:tcW w:w="8075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 xml:space="preserve">За каждую верно данную оценку </w:t>
            </w:r>
          </w:p>
        </w:tc>
        <w:tc>
          <w:tcPr>
            <w:tcW w:w="1560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D5906" w:rsidRPr="006D5906" w:rsidTr="006D5906">
        <w:tc>
          <w:tcPr>
            <w:tcW w:w="8075" w:type="dxa"/>
          </w:tcPr>
          <w:p w:rsidR="00F259D1" w:rsidRPr="006D5906" w:rsidRDefault="00F259D1" w:rsidP="006D5906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F259D1" w:rsidRPr="006D5906" w:rsidRDefault="00F259D1" w:rsidP="006D5906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6D5906" w:rsidRPr="006D5906" w:rsidTr="006D5906">
        <w:tc>
          <w:tcPr>
            <w:tcW w:w="8075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За каждый верно обозначенный фрагмент фотографии</w:t>
            </w:r>
          </w:p>
        </w:tc>
        <w:tc>
          <w:tcPr>
            <w:tcW w:w="1560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6D5906" w:rsidRPr="006D5906" w:rsidTr="006D5906">
        <w:tc>
          <w:tcPr>
            <w:tcW w:w="8075" w:type="dxa"/>
          </w:tcPr>
          <w:p w:rsidR="00F259D1" w:rsidRPr="006D5906" w:rsidRDefault="00F259D1" w:rsidP="006D5906">
            <w:pPr>
              <w:spacing w:after="0" w:line="240" w:lineRule="auto"/>
              <w:ind w:left="709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Максимально</w:t>
            </w:r>
          </w:p>
        </w:tc>
        <w:tc>
          <w:tcPr>
            <w:tcW w:w="1560" w:type="dxa"/>
          </w:tcPr>
          <w:p w:rsidR="00F259D1" w:rsidRPr="006D5906" w:rsidRDefault="00CF2793" w:rsidP="006D5906">
            <w:pPr>
              <w:spacing w:after="0" w:line="240" w:lineRule="auto"/>
              <w:ind w:left="289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  <w:r w:rsidR="00F259D1" w:rsidRPr="006D590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балла</w:t>
            </w:r>
          </w:p>
        </w:tc>
      </w:tr>
      <w:tr w:rsidR="006D5906" w:rsidRPr="006D5906" w:rsidTr="006D5906">
        <w:tc>
          <w:tcPr>
            <w:tcW w:w="8075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:rsidR="00F259D1" w:rsidRPr="006D5906" w:rsidRDefault="00F259D1" w:rsidP="006D590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D590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12 баллов</w:t>
            </w:r>
          </w:p>
        </w:tc>
      </w:tr>
    </w:tbl>
    <w:p w:rsidR="00F259D1" w:rsidRPr="006D5906" w:rsidRDefault="00F259D1" w:rsidP="006D59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259D1" w:rsidRPr="006D5906" w:rsidSect="008F1E0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5805"/>
    <w:multiLevelType w:val="hybridMultilevel"/>
    <w:tmpl w:val="F6D0499E"/>
    <w:lvl w:ilvl="0" w:tplc="46DE1B1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07E350D"/>
    <w:multiLevelType w:val="hybridMultilevel"/>
    <w:tmpl w:val="E75097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47354"/>
    <w:multiLevelType w:val="hybridMultilevel"/>
    <w:tmpl w:val="7FD21410"/>
    <w:lvl w:ilvl="0" w:tplc="007ABBFE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7F"/>
    <w:rsid w:val="0016685A"/>
    <w:rsid w:val="0026330A"/>
    <w:rsid w:val="002A41D8"/>
    <w:rsid w:val="002B7E8D"/>
    <w:rsid w:val="0038138D"/>
    <w:rsid w:val="00423924"/>
    <w:rsid w:val="00424F63"/>
    <w:rsid w:val="00590D46"/>
    <w:rsid w:val="00671D6B"/>
    <w:rsid w:val="006A25C7"/>
    <w:rsid w:val="006B17DC"/>
    <w:rsid w:val="006B22C4"/>
    <w:rsid w:val="006D4C42"/>
    <w:rsid w:val="006D5906"/>
    <w:rsid w:val="00715A14"/>
    <w:rsid w:val="007916B8"/>
    <w:rsid w:val="00792F1F"/>
    <w:rsid w:val="007A452D"/>
    <w:rsid w:val="007D799A"/>
    <w:rsid w:val="00850472"/>
    <w:rsid w:val="00B21974"/>
    <w:rsid w:val="00B67400"/>
    <w:rsid w:val="00BE6025"/>
    <w:rsid w:val="00C8128A"/>
    <w:rsid w:val="00C87899"/>
    <w:rsid w:val="00CF2793"/>
    <w:rsid w:val="00DD607F"/>
    <w:rsid w:val="00E70B1B"/>
    <w:rsid w:val="00EF5F97"/>
    <w:rsid w:val="00F259D1"/>
    <w:rsid w:val="00F6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D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6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392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641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D6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D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71D6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71D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1D6B"/>
    <w:rPr>
      <w:rFonts w:ascii="Tahoma" w:hAnsi="Tahoma" w:cs="Tahoma"/>
      <w:sz w:val="16"/>
      <w:szCs w:val="16"/>
    </w:rPr>
  </w:style>
  <w:style w:type="character" w:styleId="a7">
    <w:name w:val="FollowedHyperlink"/>
    <w:basedOn w:val="a0"/>
    <w:uiPriority w:val="99"/>
    <w:semiHidden/>
    <w:unhideWhenUsed/>
    <w:rsid w:val="00423924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F641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vet-ingenera.com/santeh/trubodel/kak-sognut-profilnuyu-trubu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mboubsosh1.ucoz.ru/teh-y/metodika_obuchenija_rezbe_po_derevu.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2C5A14-37B3-4113-A33A-EC41D238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Лена</cp:lastModifiedBy>
  <cp:revision>8</cp:revision>
  <dcterms:created xsi:type="dcterms:W3CDTF">2020-10-08T09:01:00Z</dcterms:created>
  <dcterms:modified xsi:type="dcterms:W3CDTF">2020-11-02T05:25:00Z</dcterms:modified>
</cp:coreProperties>
</file>