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97" w:rsidRPr="00531B97" w:rsidRDefault="00531B97" w:rsidP="00531B97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531B97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531B97">
        <w:rPr>
          <w:rFonts w:cs="Times New Roman"/>
          <w:sz w:val="20"/>
          <w:szCs w:val="20"/>
        </w:rPr>
        <w:t>р</w:t>
      </w:r>
      <w:r w:rsidRPr="00531B97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31B97">
        <w:rPr>
          <w:rFonts w:cs="Times New Roman"/>
          <w:sz w:val="20"/>
          <w:szCs w:val="20"/>
        </w:rPr>
        <w:t>ю</w:t>
      </w:r>
      <w:r w:rsidRPr="00531B97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531B97" w:rsidRPr="00531B97" w:rsidRDefault="00531B97" w:rsidP="00531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1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Разработчик</w:t>
      </w:r>
    </w:p>
    <w:p w:rsidR="00531B97" w:rsidRPr="00531B97" w:rsidRDefault="00531B97" w:rsidP="00531B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>Острецова</w:t>
      </w:r>
      <w:proofErr w:type="spellEnd"/>
      <w:r w:rsidRPr="00531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Екатерина Евгеньевна, ГАПОУ «Самарский государственный колледж»</w:t>
      </w:r>
    </w:p>
    <w:p w:rsidR="00531B97" w:rsidRPr="00531B97" w:rsidRDefault="00531B97" w:rsidP="00531B9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1B97" w:rsidRPr="00531B97" w:rsidRDefault="00531B97" w:rsidP="00531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1B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Назначение задания</w:t>
      </w:r>
    </w:p>
    <w:p w:rsidR="005C3B75" w:rsidRPr="00531B97" w:rsidRDefault="0034275F" w:rsidP="00531B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результатов деятельности</w:t>
      </w:r>
      <w:r w:rsidR="005C3B75" w:rsidRPr="00531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Уровень </w:t>
      </w:r>
      <w:r w:rsidR="00DF547A" w:rsidRPr="00531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</w:p>
    <w:p w:rsidR="00F23DB3" w:rsidRPr="00531B97" w:rsidRDefault="005C3B75" w:rsidP="0053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97">
        <w:rPr>
          <w:rFonts w:ascii="Times New Roman" w:hAnsi="Times New Roman" w:cs="Times New Roman"/>
          <w:sz w:val="24"/>
          <w:szCs w:val="24"/>
        </w:rPr>
        <w:t xml:space="preserve">ОП.09 </w:t>
      </w:r>
      <w:r w:rsidR="00531B97">
        <w:rPr>
          <w:rFonts w:ascii="Times New Roman" w:hAnsi="Times New Roman" w:cs="Times New Roman"/>
          <w:sz w:val="24"/>
          <w:szCs w:val="24"/>
        </w:rPr>
        <w:t>С</w:t>
      </w:r>
      <w:r w:rsidR="00531B97" w:rsidRPr="00531B97">
        <w:rPr>
          <w:rFonts w:ascii="Times New Roman" w:hAnsi="Times New Roman" w:cs="Times New Roman"/>
          <w:sz w:val="24"/>
          <w:szCs w:val="24"/>
        </w:rPr>
        <w:t>тандартизация, сертификация и техническое документоведение</w:t>
      </w:r>
    </w:p>
    <w:p w:rsidR="005C3B75" w:rsidRPr="00531B97" w:rsidRDefault="005C3B75" w:rsidP="00531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B97">
        <w:rPr>
          <w:rFonts w:ascii="Times New Roman" w:hAnsi="Times New Roman" w:cs="Times New Roman"/>
          <w:sz w:val="24"/>
          <w:szCs w:val="24"/>
        </w:rPr>
        <w:t>Тема: Стандарты оформления документов, регламентов, проток</w:t>
      </w:r>
      <w:r w:rsidR="00531B97">
        <w:rPr>
          <w:rFonts w:ascii="Times New Roman" w:hAnsi="Times New Roman" w:cs="Times New Roman"/>
          <w:sz w:val="24"/>
          <w:szCs w:val="24"/>
        </w:rPr>
        <w:t>олов по информационным системам</w:t>
      </w:r>
    </w:p>
    <w:p w:rsidR="00531B97" w:rsidRDefault="00531B97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9D" w:rsidRPr="00531B97" w:rsidRDefault="00531B97" w:rsidP="00531B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B9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4E1EAE" w:rsidRPr="00531B97" w:rsidRDefault="00B55E9D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B97">
        <w:rPr>
          <w:rFonts w:ascii="Times New Roman" w:hAnsi="Times New Roman" w:cs="Times New Roman"/>
          <w:sz w:val="24"/>
          <w:szCs w:val="24"/>
        </w:rPr>
        <w:t>Задание предлагается на этапе изучения нового материала. Из бланка требований обучающ</w:t>
      </w:r>
      <w:r w:rsidRPr="00531B97">
        <w:rPr>
          <w:rFonts w:ascii="Times New Roman" w:hAnsi="Times New Roman" w:cs="Times New Roman"/>
          <w:sz w:val="24"/>
          <w:szCs w:val="24"/>
        </w:rPr>
        <w:t>и</w:t>
      </w:r>
      <w:r w:rsidRPr="00531B97">
        <w:rPr>
          <w:rFonts w:ascii="Times New Roman" w:hAnsi="Times New Roman" w:cs="Times New Roman"/>
          <w:sz w:val="24"/>
          <w:szCs w:val="24"/>
        </w:rPr>
        <w:t>еся получают сведения о техническом задании. В комплекте имеется задание, позволяющее освоить это же содержание на более высоком уровне требований к общим компетенциям.</w:t>
      </w:r>
    </w:p>
    <w:p w:rsidR="00C70592" w:rsidRPr="00531B97" w:rsidRDefault="00C70592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E9D" w:rsidRPr="00531B97" w:rsidRDefault="00B55E9D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5E9D" w:rsidRPr="00531B97" w:rsidRDefault="00B55E9D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B97">
        <w:rPr>
          <w:rFonts w:ascii="Times New Roman" w:hAnsi="Times New Roman" w:cs="Times New Roman"/>
          <w:bCs/>
          <w:sz w:val="24"/>
          <w:szCs w:val="24"/>
        </w:rPr>
        <w:t>Внимательно изучите требования ГОСТ34.602-89 к структуре и содержанию технич</w:t>
      </w:r>
      <w:r w:rsidRPr="00531B97">
        <w:rPr>
          <w:rFonts w:ascii="Times New Roman" w:hAnsi="Times New Roman" w:cs="Times New Roman"/>
          <w:bCs/>
          <w:sz w:val="24"/>
          <w:szCs w:val="24"/>
        </w:rPr>
        <w:t>е</w:t>
      </w:r>
      <w:r w:rsidRPr="00531B97">
        <w:rPr>
          <w:rFonts w:ascii="Times New Roman" w:hAnsi="Times New Roman" w:cs="Times New Roman"/>
          <w:bCs/>
          <w:sz w:val="24"/>
          <w:szCs w:val="24"/>
        </w:rPr>
        <w:t>ского задания (бланк). Прочитайте техническое задание на проектирование автоматизир</w:t>
      </w:r>
      <w:r w:rsidRPr="00531B97">
        <w:rPr>
          <w:rFonts w:ascii="Times New Roman" w:hAnsi="Times New Roman" w:cs="Times New Roman"/>
          <w:bCs/>
          <w:sz w:val="24"/>
          <w:szCs w:val="24"/>
        </w:rPr>
        <w:t>о</w:t>
      </w:r>
      <w:r w:rsidRPr="00531B97">
        <w:rPr>
          <w:rFonts w:ascii="Times New Roman" w:hAnsi="Times New Roman" w:cs="Times New Roman"/>
          <w:bCs/>
          <w:sz w:val="24"/>
          <w:szCs w:val="24"/>
        </w:rPr>
        <w:t>ванной информационной системы «Библиотека университета» (источник 1).</w:t>
      </w:r>
    </w:p>
    <w:p w:rsidR="00B55E9D" w:rsidRPr="00531B97" w:rsidRDefault="00B55E9D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1B97">
        <w:rPr>
          <w:rFonts w:ascii="Times New Roman" w:hAnsi="Times New Roman" w:cs="Times New Roman"/>
          <w:b/>
          <w:bCs/>
          <w:sz w:val="24"/>
          <w:szCs w:val="24"/>
        </w:rPr>
        <w:t xml:space="preserve">Оцените меру соответствия </w:t>
      </w:r>
      <w:r w:rsidR="00E27B8E" w:rsidRPr="00531B97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="00531B97">
        <w:rPr>
          <w:rFonts w:ascii="Times New Roman" w:hAnsi="Times New Roman" w:cs="Times New Roman"/>
          <w:b/>
          <w:bCs/>
          <w:sz w:val="24"/>
          <w:szCs w:val="24"/>
        </w:rPr>
        <w:t>хнического задания требованиям.</w:t>
      </w:r>
    </w:p>
    <w:p w:rsidR="00E27B8E" w:rsidRPr="00531B97" w:rsidRDefault="00E27B8E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1B97">
        <w:rPr>
          <w:rFonts w:ascii="Times New Roman" w:hAnsi="Times New Roman" w:cs="Times New Roman"/>
          <w:bCs/>
          <w:sz w:val="24"/>
          <w:szCs w:val="24"/>
        </w:rPr>
        <w:t xml:space="preserve">Заполните </w:t>
      </w:r>
      <w:r w:rsidR="00B55E9D" w:rsidRPr="00531B97">
        <w:rPr>
          <w:rFonts w:ascii="Times New Roman" w:hAnsi="Times New Roman" w:cs="Times New Roman"/>
          <w:bCs/>
          <w:sz w:val="24"/>
          <w:szCs w:val="24"/>
        </w:rPr>
        <w:t>бланк</w:t>
      </w:r>
      <w:r w:rsidRPr="00531B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4F33" w:rsidRPr="00531B97" w:rsidRDefault="00F64F33" w:rsidP="00531B97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31B97">
        <w:rPr>
          <w:rFonts w:ascii="Times New Roman" w:hAnsi="Times New Roman" w:cs="Times New Roman"/>
          <w:bCs/>
          <w:i/>
          <w:sz w:val="24"/>
          <w:szCs w:val="24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63"/>
        <w:gridCol w:w="2091"/>
      </w:tblGrid>
      <w:tr w:rsidR="003A5D47" w:rsidRPr="00531B97" w:rsidTr="00531B97">
        <w:trPr>
          <w:tblHeader/>
        </w:trPr>
        <w:tc>
          <w:tcPr>
            <w:tcW w:w="3939" w:type="pct"/>
          </w:tcPr>
          <w:p w:rsidR="003A5D47" w:rsidRPr="00531B97" w:rsidRDefault="003A5D47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техническому заданию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имеет раздел «Общие сведения»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указано полное наименование системы и ее условное обозначение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указано наименование предприятия разр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ботчика и заказчика системы и их реквизиты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 перечень документов, на основании которых создана система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указаны плановые сроки начала и оконч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ния работ по созданию системы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указаны сведения об источниках и порядке финансирования работ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«Общие сведения» указан порядок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и предъявл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заказчику результатов работ по созданию системы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содержит раздел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>Назначение и цели создания системы»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подразделе «Назначение системы»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 вид автоматизируемой де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и перечень объектов автоматизации, на которых предполаг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ее использовать.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подразделе «Цели создания системы» указаны критерии </w:t>
            </w:r>
            <w:proofErr w:type="gramStart"/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стижения целей создания системы</w:t>
            </w:r>
            <w:proofErr w:type="gramEnd"/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содержит раздел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автоматизации»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объектов автоматизации» приведены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 объекте автоматизации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разделе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объектов автоматизации» приведены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 условиях эксплуатации объекта автоматизации и характеристиках окружающей среды.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4F33" w:rsidRPr="00531B97" w:rsidRDefault="00F64F33" w:rsidP="00531B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1992" w:rsidRPr="00531B97" w:rsidRDefault="00E91992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D1E" w:rsidRPr="00531B97" w:rsidRDefault="00EC1D1E" w:rsidP="00531B97">
      <w:pPr>
        <w:pStyle w:val="a4"/>
        <w:spacing w:before="0" w:beforeAutospacing="0" w:after="0" w:afterAutospacing="0"/>
        <w:ind w:firstLine="708"/>
        <w:jc w:val="right"/>
        <w:rPr>
          <w:b/>
          <w:i/>
        </w:rPr>
      </w:pPr>
      <w:r w:rsidRPr="00531B97">
        <w:rPr>
          <w:b/>
          <w:i/>
        </w:rPr>
        <w:t>Источник 1</w:t>
      </w:r>
    </w:p>
    <w:p w:rsidR="002D2A1F" w:rsidRPr="00531B97" w:rsidRDefault="00724766" w:rsidP="00531B97">
      <w:pPr>
        <w:pStyle w:val="a4"/>
        <w:spacing w:before="0" w:beforeAutospacing="0" w:after="0" w:afterAutospacing="0"/>
        <w:ind w:firstLine="708"/>
        <w:jc w:val="center"/>
        <w:rPr>
          <w:b/>
        </w:rPr>
      </w:pPr>
      <w:r w:rsidRPr="00531B97">
        <w:rPr>
          <w:b/>
        </w:rPr>
        <w:t xml:space="preserve">Техническое задание </w:t>
      </w:r>
      <w:r w:rsidRPr="00531B97">
        <w:rPr>
          <w:b/>
          <w:bCs/>
        </w:rPr>
        <w:t>на проектирование автоматизированной информационной системы «Библиотека университета»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1 Общие сведения.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1.1 Объект автоматизации – университетская библиотека (Б.)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1.2 Документы, на основании которых создается система: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систематический каталог: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алфавитный каталог;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библиотечно-библиографическая классификация (ББК);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предметный каталог;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Должностные инструкции;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Правила пользования библиотечным фондом;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Инструкции по сохранению книжного фонда;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Правила пользования библиотекой;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Акты на списание литературы.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2 Назначение и цели создания системы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2.1 Назначение системы.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Проектирование многопользовательской информационной системы. Систему предп</w:t>
      </w:r>
      <w:r w:rsidRPr="00531B97">
        <w:t>о</w:t>
      </w:r>
      <w:r w:rsidRPr="00531B97">
        <w:t>лагается использовать на рабочих местах библиотекарей для увеличения скорости обслуж</w:t>
      </w:r>
      <w:r w:rsidRPr="00531B97">
        <w:t>и</w:t>
      </w:r>
      <w:r w:rsidRPr="00531B97">
        <w:t xml:space="preserve">вания читателей. Система позволит облегчить процесс поиска книг, т.к. он будет вестись </w:t>
      </w:r>
      <w:proofErr w:type="spellStart"/>
      <w:r w:rsidRPr="00531B97">
        <w:t>а</w:t>
      </w:r>
      <w:r w:rsidRPr="00531B97">
        <w:t>в</w:t>
      </w:r>
      <w:r w:rsidRPr="00531B97">
        <w:t>томатизированно</w:t>
      </w:r>
      <w:proofErr w:type="spellEnd"/>
      <w:r w:rsidRPr="00531B97">
        <w:t>. При её применении станет легче подбирать литературу, проверять наличие книг в фонде. Будет проще следить за сохранностью книжного фонда. Процесс заказа лит</w:t>
      </w:r>
      <w:r w:rsidRPr="00531B97">
        <w:t>е</w:t>
      </w:r>
      <w:r w:rsidRPr="00531B97">
        <w:t>ратуры будет осуществляться быстрее, так как это можно будет осуществить прямо с рабоч</w:t>
      </w:r>
      <w:r w:rsidRPr="00531B97">
        <w:t>е</w:t>
      </w:r>
      <w:r w:rsidRPr="00531B97">
        <w:t>го места.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2.2 Цели создания системы.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Систему предполагается создать для улучшения качества обслуживания читателей, обслуживания большего числа читателей и ускорения работы библиотекаря.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Критерий оценки достижений целей системы – увеличение числа обслуживаемых ч</w:t>
      </w:r>
      <w:r w:rsidRPr="00531B97">
        <w:t>и</w:t>
      </w:r>
      <w:r w:rsidRPr="00531B97">
        <w:t>тателей. Т.к. система позволит увеличить скорость обслуживания, то увеличится число о</w:t>
      </w:r>
      <w:r w:rsidRPr="00531B97">
        <w:t>б</w:t>
      </w:r>
      <w:r w:rsidRPr="00531B97">
        <w:t>служиваемых читателей.</w:t>
      </w:r>
    </w:p>
    <w:p w:rsidR="00E91992" w:rsidRPr="00531B97" w:rsidRDefault="00E91992" w:rsidP="00531B97">
      <w:pPr>
        <w:pStyle w:val="a4"/>
        <w:spacing w:before="0" w:beforeAutospacing="0" w:after="0" w:afterAutospacing="0"/>
        <w:jc w:val="both"/>
      </w:pPr>
      <w:r w:rsidRPr="00531B97">
        <w:t>Критерием оценки достижений целей системы будет уменьшение вероятности потери и</w:t>
      </w:r>
      <w:r w:rsidRPr="00531B97">
        <w:t>н</w:t>
      </w:r>
      <w:r w:rsidRPr="00531B97">
        <w:t>формации о книгах, которыми пользуются студенты, вероятности неправильного закрепл</w:t>
      </w:r>
      <w:r w:rsidRPr="00531B97">
        <w:t>е</w:t>
      </w:r>
      <w:r w:rsidRPr="00531B97">
        <w:t>ния книг за читателем.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3 Характеристика объектов автоматизации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3.1 Краткие сведения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Университетская библиотека включает следующие отделы:</w:t>
      </w:r>
    </w:p>
    <w:p w:rsidR="00E91992" w:rsidRPr="00531B97" w:rsidRDefault="00E91992" w:rsidP="00531B97">
      <w:pPr>
        <w:pStyle w:val="a4"/>
        <w:spacing w:before="0" w:beforeAutospacing="0" w:after="0" w:afterAutospacing="0"/>
        <w:jc w:val="both"/>
      </w:pPr>
      <w:r w:rsidRPr="00531B97">
        <w:t>отделы обслуживания (абонемент учебной литературы, абонемент научной литературы, ч</w:t>
      </w:r>
      <w:r w:rsidRPr="00531B97">
        <w:t>и</w:t>
      </w:r>
      <w:r w:rsidRPr="00531B97">
        <w:t>тальный залы), отдел периодики, отдел комплектования, справочно-библиографический о</w:t>
      </w:r>
      <w:r w:rsidRPr="00531B97">
        <w:t>т</w:t>
      </w:r>
      <w:r w:rsidRPr="00531B97">
        <w:t>дел.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В университете обучаются студенты с 1 по 5 курс дневного и заочного отделения и с 1 по 6 курс заочного отделения. Отделы обслуживания работают с читателями дневного отд</w:t>
      </w:r>
      <w:r w:rsidRPr="00531B97">
        <w:t>е</w:t>
      </w:r>
      <w:r w:rsidRPr="00531B97">
        <w:t>ления по читательским билетам, заочного – по зачетной книжке. Количество выдаваемых в каждом году читательских соответствует числу набранных на первый курс студентов дне</w:t>
      </w:r>
      <w:r w:rsidRPr="00531B97">
        <w:t>в</w:t>
      </w:r>
      <w:r w:rsidRPr="00531B97">
        <w:t>ного отделения. Каждому студенту выдается читательский билет, имеющий свой уникал</w:t>
      </w:r>
      <w:r w:rsidRPr="00531B97">
        <w:t>ь</w:t>
      </w:r>
      <w:r w:rsidRPr="00531B97">
        <w:t>ный номер. Номер читательского билета соответствует номеру формуляра, который хранит информацию о книгах, которыми пользовался студент.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lastRenderedPageBreak/>
        <w:t>Студентам выдаются книги только по тем предметам, которые они будут изучать.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После каждого курса студент должен сдать все книги, которые он не будет использ</w:t>
      </w:r>
      <w:r w:rsidRPr="00531B97">
        <w:t>о</w:t>
      </w:r>
      <w:r w:rsidRPr="00531B97">
        <w:t>вать в дальнейшем процессе обучения. По завершении обучения в университете студент должен сдать все книги, которыми они пользовались, подписывает обходной лист.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Библиотекой также могут пользоваться преподаватели – сотрудники университета. Им также присваивается читательский номер. Кроме того преподаватели могут заказывать учебную литературу.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Каждый отдел библиотеки выполняет свои функции.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Отдел комплектования осуществляет следующие функции: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Заказ литературы по тематическим планам издательств;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Обработка новой литературы;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Классификация литературы по библиотечно-библиографической классификации (ББК);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Списание ветхой, устаревшей литературы;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Замена утерянных книг на новую литературу.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31B97">
        <w:t>Информация, подлежащая хранению: инвентарный номер книги (шифр), автор, назв</w:t>
      </w:r>
      <w:r w:rsidRPr="00531B97">
        <w:t>а</w:t>
      </w:r>
      <w:r w:rsidRPr="00531B97">
        <w:t>ние, издательство, год издания, цена книги, отдел, где хранится книга.</w:t>
      </w:r>
      <w:proofErr w:type="gramEnd"/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Справочно-библиографический отдел выполняет следующее: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Обработка каталожных карточек;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Расстановка карточек по ББК в систематический каталог, алфавитный и предметный каталог: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Тематический подбор для читателей: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Работа в Интернете по поиску книг;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Проведение библиотечных мероприятий (проведение занятий со студентами, издание тематических списков литературы, составление описаний статей),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- Выдача справочной литературы.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31B97">
        <w:t>Информация, подлежащая хранению: инвентарный номер книги (шифр), автор, назв</w:t>
      </w:r>
      <w:r w:rsidRPr="00531B97">
        <w:t>а</w:t>
      </w:r>
      <w:r w:rsidRPr="00531B97">
        <w:t>ние, издательство, год издания, цена книги, отдел, где хранится книга.</w:t>
      </w:r>
      <w:proofErr w:type="gramEnd"/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В функции отделов обслуживания входит: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Запись студентов в библиотеку;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Выдача книг студентам и прием книг;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Расстановка фонда и работа с ним;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Ведение картотек читателей.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31B97">
        <w:t>Информация, подлежащая хранению: номер читательского билета (номер формуляра), имя и фамилия студента, год поступления, год окончания (отчисления), номер приказа, если отчислен, факультет и специальность, форма обучения (дневная или заочная).</w:t>
      </w:r>
      <w:proofErr w:type="gramEnd"/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Пользователями будущей базы данных будут директор библиотеки, заместитель би</w:t>
      </w:r>
      <w:r w:rsidRPr="00531B97">
        <w:t>б</w:t>
      </w:r>
      <w:r w:rsidRPr="00531B97">
        <w:t>лиотеки, заведующие отделами, библиотекари.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В функции директора входит: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координация полной работы всех отделов библиотеки;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прием и увольнение сотрудников, перевод их в другие отделы;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составление отчетности и плана работы библиотеки.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31B97">
        <w:t xml:space="preserve">Информация, подлежащая хранению: имя и фамилия сотрудника, табельный номер, отдел, в котором работает, оклад, фамилия начальника отдела, стаж работы, квалификация, дата рождения, размеры надбавок, размер </w:t>
      </w:r>
      <w:proofErr w:type="spellStart"/>
      <w:r w:rsidRPr="00531B97">
        <w:t>книгообеспеченности</w:t>
      </w:r>
      <w:proofErr w:type="spellEnd"/>
      <w:r w:rsidRPr="00531B97">
        <w:t xml:space="preserve"> фонда, посещаемость, чит</w:t>
      </w:r>
      <w:r w:rsidRPr="00531B97">
        <w:t>а</w:t>
      </w:r>
      <w:r w:rsidRPr="00531B97">
        <w:t>емость.</w:t>
      </w:r>
      <w:proofErr w:type="gramEnd"/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Заместитель выполняет следующие функции: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ведет табель учета рабочего времени сотрудников;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составляет графики отпусков работников.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при отсутствии директора выполняет его функции.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координирует работу отдела автоматизации;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lastRenderedPageBreak/>
        <w:t>Информация, подлежащая хранению: имя и фамилия сотрудника, табельный номер, отдел, в котором работает, оклад, фамилия начальника отдела, дата выхода в отпуск, колич</w:t>
      </w:r>
      <w:r w:rsidRPr="00531B97">
        <w:t>е</w:t>
      </w:r>
      <w:r w:rsidRPr="00531B97">
        <w:t>ство календарных дней отпуска.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В функции заведующего отделами входит: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координация полной работы отдела библиотеки;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составление отчетности и плана работы отдела.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Информация, подлежащая хранению: имя и фамилия сотрудника, табельный номер, стаж работы, квалификация, дата рождения.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r w:rsidRPr="00531B97">
        <w:t>В функции библиотекаря входит: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запись читателей в библиотеку;</w:t>
      </w:r>
    </w:p>
    <w:p w:rsidR="00E91992" w:rsidRPr="00531B97" w:rsidRDefault="00E91992" w:rsidP="00531B97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531B97">
        <w:t>выдача и прием книг.</w:t>
      </w:r>
    </w:p>
    <w:p w:rsidR="00E91992" w:rsidRPr="00531B97" w:rsidRDefault="00E91992" w:rsidP="00531B97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31B97">
        <w:t>Информация, подлежащая хранению: номер читательского билета (номер формуляра), имя и фамилия студента, год поступления, год окончания (отчисления), номер приказа, если отчислен, факультет и специальность, форма обучения (дневная или заочная), инвентарный номер книги (шифр), автор, название, издательство, год издания, цена книги, отдел, где хр</w:t>
      </w:r>
      <w:r w:rsidRPr="00531B97">
        <w:t>а</w:t>
      </w:r>
      <w:r w:rsidRPr="00531B97">
        <w:t>нится книга.</w:t>
      </w:r>
      <w:proofErr w:type="gramEnd"/>
    </w:p>
    <w:p w:rsidR="00E91992" w:rsidRPr="00531B97" w:rsidRDefault="00E91992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92" w:rsidRDefault="00DF547A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1B97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31B97" w:rsidRPr="00531B97" w:rsidRDefault="00531B97" w:rsidP="00531B9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63"/>
        <w:gridCol w:w="2091"/>
      </w:tblGrid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техническому заданию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имеет раздел «Общие сведения»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указано полное наименование системы и ее условное обозначение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указано наименование предприятия разр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ботчика и заказчика системы и их реквизиты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 перечень документов, на основании которых создана система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указаны плановые сроки начала и оконч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ния работ по созданию системы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«Общие сведения» указаны сведения об источниках и порядке финансирования работ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000AC0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разделе «Общие сведения» указан порядок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и предъявл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заказчику результатов работ по созданию системы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содержит раздел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>Назначение и цели создания системы»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3A5D47" w:rsidP="00531B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подразделе «Назначение системы»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 вид автоматизируемой де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и перечень объектов автоматизации, на которых предполаг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ее использовать.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3A5D47" w:rsidP="00531B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подразделе «Цели создания системы» указаны критерии </w:t>
            </w:r>
            <w:proofErr w:type="gramStart"/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стижения целей создания системы</w:t>
            </w:r>
            <w:proofErr w:type="gramEnd"/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ТЗ содержит раздел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 автоматизации»</w:t>
            </w:r>
          </w:p>
        </w:tc>
        <w:tc>
          <w:tcPr>
            <w:tcW w:w="1061" w:type="pct"/>
          </w:tcPr>
          <w:p w:rsidR="00000AC0" w:rsidRPr="00531B97" w:rsidRDefault="003A5D47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000AC0" w:rsidRPr="00531B97" w:rsidTr="00B55E9D">
        <w:tc>
          <w:tcPr>
            <w:tcW w:w="3939" w:type="pct"/>
          </w:tcPr>
          <w:p w:rsidR="00000AC0" w:rsidRPr="00531B97" w:rsidRDefault="003A5D47" w:rsidP="00531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объектов автоматизации» приведены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 объекте автоматизации</w:t>
            </w:r>
          </w:p>
        </w:tc>
        <w:tc>
          <w:tcPr>
            <w:tcW w:w="1061" w:type="pct"/>
          </w:tcPr>
          <w:p w:rsidR="00000AC0" w:rsidRPr="00531B97" w:rsidRDefault="00000AC0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3A5D47" w:rsidRPr="00531B97" w:rsidTr="00B55E9D">
        <w:tc>
          <w:tcPr>
            <w:tcW w:w="3939" w:type="pct"/>
          </w:tcPr>
          <w:p w:rsidR="003A5D47" w:rsidRPr="00531B97" w:rsidRDefault="003A5D47" w:rsidP="00531B97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В разделе «</w:t>
            </w: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объектов автоматизации» приведены 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31B97">
              <w:rPr>
                <w:rFonts w:ascii="Times New Roman" w:eastAsia="Times New Roman" w:hAnsi="Times New Roman" w:cs="Times New Roman"/>
                <w:sz w:val="24"/>
                <w:szCs w:val="24"/>
              </w:rPr>
              <w:t>ния об условиях эксплуатации объекта автоматизации и характеристиках окружающей среды.</w:t>
            </w:r>
          </w:p>
        </w:tc>
        <w:tc>
          <w:tcPr>
            <w:tcW w:w="1061" w:type="pct"/>
          </w:tcPr>
          <w:p w:rsidR="003A5D47" w:rsidRPr="00531B97" w:rsidRDefault="003A5D47" w:rsidP="00531B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</w:tbl>
    <w:p w:rsidR="00DF547A" w:rsidRPr="00531B97" w:rsidRDefault="00DF547A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75F" w:rsidRPr="00531B97" w:rsidRDefault="0034275F" w:rsidP="00531B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1B97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736"/>
        <w:gridCol w:w="2118"/>
      </w:tblGrid>
      <w:tr w:rsidR="0034275F" w:rsidRPr="00531B97" w:rsidTr="00531B9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5F" w:rsidRPr="00531B97" w:rsidRDefault="0034275F" w:rsidP="0053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совпадение с эталоном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5F" w:rsidRPr="00531B97" w:rsidRDefault="0034275F" w:rsidP="00531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34275F" w:rsidRPr="00531B97" w:rsidTr="00531B9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5F" w:rsidRPr="00531B97" w:rsidRDefault="0034275F" w:rsidP="00531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5F" w:rsidRPr="00531B97" w:rsidRDefault="0034275F" w:rsidP="00531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1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E27B8E" w:rsidRPr="00531B97" w:rsidRDefault="00E27B8E" w:rsidP="00531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B8E" w:rsidRPr="00531B97" w:rsidSect="00E27B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8DA"/>
    <w:multiLevelType w:val="multilevel"/>
    <w:tmpl w:val="DDE4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774B2"/>
    <w:multiLevelType w:val="multilevel"/>
    <w:tmpl w:val="290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0220C"/>
    <w:multiLevelType w:val="multilevel"/>
    <w:tmpl w:val="CA5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0DC"/>
    <w:multiLevelType w:val="multilevel"/>
    <w:tmpl w:val="89C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74A4C"/>
    <w:multiLevelType w:val="multilevel"/>
    <w:tmpl w:val="F5C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C3B10"/>
    <w:multiLevelType w:val="multilevel"/>
    <w:tmpl w:val="0E3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4360E"/>
    <w:multiLevelType w:val="multilevel"/>
    <w:tmpl w:val="CF6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7409F"/>
    <w:multiLevelType w:val="multilevel"/>
    <w:tmpl w:val="900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E3379"/>
    <w:multiLevelType w:val="multilevel"/>
    <w:tmpl w:val="B24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556B77"/>
    <w:multiLevelType w:val="multilevel"/>
    <w:tmpl w:val="0B4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0A1CD9"/>
    <w:multiLevelType w:val="multilevel"/>
    <w:tmpl w:val="CA5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B0898"/>
    <w:multiLevelType w:val="multilevel"/>
    <w:tmpl w:val="9BE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80AFD"/>
    <w:multiLevelType w:val="multilevel"/>
    <w:tmpl w:val="802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CE476B"/>
    <w:multiLevelType w:val="multilevel"/>
    <w:tmpl w:val="15B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B5510"/>
    <w:multiLevelType w:val="multilevel"/>
    <w:tmpl w:val="074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406650"/>
    <w:multiLevelType w:val="multilevel"/>
    <w:tmpl w:val="8BA6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4C3F87"/>
    <w:multiLevelType w:val="multilevel"/>
    <w:tmpl w:val="9DF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545C3"/>
    <w:multiLevelType w:val="multilevel"/>
    <w:tmpl w:val="23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717A8"/>
    <w:multiLevelType w:val="multilevel"/>
    <w:tmpl w:val="7100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4C62F3"/>
    <w:multiLevelType w:val="hybridMultilevel"/>
    <w:tmpl w:val="88582BB6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70219"/>
    <w:multiLevelType w:val="multilevel"/>
    <w:tmpl w:val="454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3127E"/>
    <w:multiLevelType w:val="multilevel"/>
    <w:tmpl w:val="1CD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0954FA"/>
    <w:multiLevelType w:val="multilevel"/>
    <w:tmpl w:val="85D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E597A"/>
    <w:multiLevelType w:val="multilevel"/>
    <w:tmpl w:val="EA5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0"/>
  </w:num>
  <w:num w:numId="5">
    <w:abstractNumId w:val="1"/>
  </w:num>
  <w:num w:numId="6">
    <w:abstractNumId w:val="21"/>
  </w:num>
  <w:num w:numId="7">
    <w:abstractNumId w:val="6"/>
  </w:num>
  <w:num w:numId="8">
    <w:abstractNumId w:val="16"/>
  </w:num>
  <w:num w:numId="9">
    <w:abstractNumId w:val="20"/>
  </w:num>
  <w:num w:numId="10">
    <w:abstractNumId w:val="7"/>
  </w:num>
  <w:num w:numId="11">
    <w:abstractNumId w:val="9"/>
  </w:num>
  <w:num w:numId="12">
    <w:abstractNumId w:val="11"/>
  </w:num>
  <w:num w:numId="13">
    <w:abstractNumId w:val="18"/>
  </w:num>
  <w:num w:numId="14">
    <w:abstractNumId w:val="8"/>
  </w:num>
  <w:num w:numId="15">
    <w:abstractNumId w:val="22"/>
  </w:num>
  <w:num w:numId="16">
    <w:abstractNumId w:val="17"/>
  </w:num>
  <w:num w:numId="17">
    <w:abstractNumId w:val="3"/>
  </w:num>
  <w:num w:numId="18">
    <w:abstractNumId w:val="5"/>
  </w:num>
  <w:num w:numId="19">
    <w:abstractNumId w:val="2"/>
  </w:num>
  <w:num w:numId="20">
    <w:abstractNumId w:val="23"/>
  </w:num>
  <w:num w:numId="21">
    <w:abstractNumId w:val="15"/>
  </w:num>
  <w:num w:numId="22">
    <w:abstractNumId w:val="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BF"/>
    <w:rsid w:val="00000AC0"/>
    <w:rsid w:val="00155BD5"/>
    <w:rsid w:val="001C171D"/>
    <w:rsid w:val="002762BF"/>
    <w:rsid w:val="002D2A1F"/>
    <w:rsid w:val="002D4863"/>
    <w:rsid w:val="0034275F"/>
    <w:rsid w:val="00347540"/>
    <w:rsid w:val="0036316C"/>
    <w:rsid w:val="003A5D47"/>
    <w:rsid w:val="004929BF"/>
    <w:rsid w:val="004E1EAE"/>
    <w:rsid w:val="00501CEB"/>
    <w:rsid w:val="00531B97"/>
    <w:rsid w:val="005C39AC"/>
    <w:rsid w:val="005C3B75"/>
    <w:rsid w:val="006D36F0"/>
    <w:rsid w:val="00724766"/>
    <w:rsid w:val="00733349"/>
    <w:rsid w:val="0081108C"/>
    <w:rsid w:val="009E114D"/>
    <w:rsid w:val="00A812FF"/>
    <w:rsid w:val="00B55E9D"/>
    <w:rsid w:val="00C02E52"/>
    <w:rsid w:val="00C70592"/>
    <w:rsid w:val="00CC724E"/>
    <w:rsid w:val="00DF547A"/>
    <w:rsid w:val="00E27B8E"/>
    <w:rsid w:val="00E91992"/>
    <w:rsid w:val="00EC1D1E"/>
    <w:rsid w:val="00F23DB3"/>
    <w:rsid w:val="00F62EF1"/>
    <w:rsid w:val="00F64F3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B75"/>
    <w:rPr>
      <w:b/>
      <w:bCs/>
    </w:rPr>
  </w:style>
  <w:style w:type="paragraph" w:styleId="a4">
    <w:name w:val="Normal (Web)"/>
    <w:basedOn w:val="a"/>
    <w:uiPriority w:val="99"/>
    <w:semiHidden/>
    <w:unhideWhenUsed/>
    <w:rsid w:val="00E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91992"/>
    <w:rPr>
      <w:color w:val="0000FF"/>
      <w:u w:val="single"/>
    </w:rPr>
  </w:style>
  <w:style w:type="table" w:styleId="a6">
    <w:name w:val="Table Grid"/>
    <w:basedOn w:val="a1"/>
    <w:uiPriority w:val="59"/>
    <w:rsid w:val="00F6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B75"/>
    <w:rPr>
      <w:b/>
      <w:bCs/>
    </w:rPr>
  </w:style>
  <w:style w:type="paragraph" w:styleId="a4">
    <w:name w:val="Normal (Web)"/>
    <w:basedOn w:val="a"/>
    <w:uiPriority w:val="99"/>
    <w:semiHidden/>
    <w:unhideWhenUsed/>
    <w:rsid w:val="00E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91992"/>
    <w:rPr>
      <w:color w:val="0000FF"/>
      <w:u w:val="single"/>
    </w:rPr>
  </w:style>
  <w:style w:type="table" w:styleId="a6">
    <w:name w:val="Table Grid"/>
    <w:basedOn w:val="a1"/>
    <w:uiPriority w:val="59"/>
    <w:rsid w:val="00F6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dcterms:created xsi:type="dcterms:W3CDTF">2021-03-17T11:16:00Z</dcterms:created>
  <dcterms:modified xsi:type="dcterms:W3CDTF">2021-03-17T11:16:00Z</dcterms:modified>
</cp:coreProperties>
</file>